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208E" w:rsidRPr="008969CC" w:rsidRDefault="00CC208E" w:rsidP="00CC208E">
      <w:pPr>
        <w:pStyle w:val="SemEspaamento"/>
        <w:jc w:val="right"/>
        <w:rPr>
          <w:b/>
          <w:sz w:val="36"/>
          <w:szCs w:val="36"/>
        </w:rPr>
      </w:pPr>
      <w:r>
        <w:rPr>
          <w:b/>
          <w:sz w:val="36"/>
          <w:szCs w:val="36"/>
        </w:rPr>
        <w:t xml:space="preserve"> </w:t>
      </w:r>
      <w:r w:rsidR="0092622D">
        <w:rPr>
          <w:b/>
          <w:sz w:val="36"/>
          <w:szCs w:val="36"/>
        </w:rPr>
        <w:t>Lei nº 1633</w:t>
      </w:r>
      <w:r w:rsidRPr="008969CC">
        <w:rPr>
          <w:b/>
          <w:sz w:val="36"/>
          <w:szCs w:val="36"/>
        </w:rPr>
        <w:t xml:space="preserve"> de </w:t>
      </w:r>
      <w:r w:rsidR="0092622D">
        <w:rPr>
          <w:b/>
          <w:sz w:val="36"/>
          <w:szCs w:val="36"/>
        </w:rPr>
        <w:t>23 de junho</w:t>
      </w:r>
      <w:r w:rsidR="008674AA">
        <w:rPr>
          <w:b/>
          <w:sz w:val="36"/>
          <w:szCs w:val="36"/>
        </w:rPr>
        <w:t xml:space="preserve"> de 2020</w:t>
      </w:r>
      <w:r w:rsidRPr="008969CC">
        <w:rPr>
          <w:b/>
          <w:sz w:val="36"/>
          <w:szCs w:val="36"/>
        </w:rPr>
        <w:t>.</w:t>
      </w:r>
    </w:p>
    <w:p w:rsidR="00CC208E" w:rsidRPr="008969CC" w:rsidRDefault="00CC208E" w:rsidP="00CC208E">
      <w:pPr>
        <w:pStyle w:val="SemEspaamento"/>
      </w:pPr>
    </w:p>
    <w:p w:rsidR="00CC208E" w:rsidRPr="008969CC" w:rsidRDefault="00CC208E" w:rsidP="00CC208E">
      <w:pPr>
        <w:pStyle w:val="SemEspaamento"/>
        <w:ind w:left="4536"/>
        <w:jc w:val="both"/>
        <w:rPr>
          <w:i/>
        </w:rPr>
      </w:pPr>
      <w:r w:rsidRPr="008969CC">
        <w:rPr>
          <w:i/>
        </w:rPr>
        <w:t>“ESTABELECE DIRETRIZES GERAIS PARA A ELABORAÇÃO DO ORÇAMENTO DE CONCEIÇÃO DA AP</w:t>
      </w:r>
      <w:r>
        <w:rPr>
          <w:i/>
        </w:rPr>
        <w:t>ARECIDA PARA O EXERCÍCIO DE 2021</w:t>
      </w:r>
      <w:r w:rsidRPr="008969CC">
        <w:rPr>
          <w:i/>
        </w:rPr>
        <w:t xml:space="preserve"> E DÁ OUTRAS PROVIDÊNCIAS.” </w:t>
      </w:r>
      <w:r w:rsidRPr="008969CC">
        <w:tab/>
      </w:r>
      <w:r w:rsidRPr="008969CC">
        <w:tab/>
        <w:t xml:space="preserve">             </w:t>
      </w:r>
    </w:p>
    <w:p w:rsidR="00CC208E" w:rsidRPr="008969CC" w:rsidRDefault="00CC208E" w:rsidP="00CC208E">
      <w:pPr>
        <w:pStyle w:val="SemEspaamento"/>
      </w:pPr>
    </w:p>
    <w:p w:rsidR="00670904" w:rsidRDefault="00670904" w:rsidP="00670904">
      <w:pPr>
        <w:jc w:val="both"/>
        <w:rPr>
          <w:sz w:val="28"/>
          <w:szCs w:val="28"/>
          <w:shd w:val="clear" w:color="auto" w:fill="FFFFFF"/>
        </w:rPr>
      </w:pPr>
      <w:r w:rsidRPr="00427E55">
        <w:rPr>
          <w:sz w:val="28"/>
          <w:szCs w:val="28"/>
          <w:shd w:val="clear" w:color="auto" w:fill="FFFFFF"/>
        </w:rPr>
        <w:t>Ruberval Jose Gonçalves, Prefeito do Município de Conceição da Aparecida, Estado de Minas Gerais, no uso das atribuições que lhe são conferidas por Lei, FAÇO SABER a todos os habitantes deste município, que a Câmara de Vereadores aprovou e eu sanciono a seguinte Lei:</w:t>
      </w:r>
    </w:p>
    <w:p w:rsidR="00CC208E" w:rsidRPr="008969CC" w:rsidRDefault="00CC208E" w:rsidP="00CC208E">
      <w:pPr>
        <w:pStyle w:val="SemEspaamento"/>
      </w:pPr>
    </w:p>
    <w:p w:rsidR="00CC208E" w:rsidRPr="008969CC" w:rsidRDefault="00CC208E" w:rsidP="00CC208E">
      <w:pPr>
        <w:pStyle w:val="SemEspaamento"/>
        <w:jc w:val="center"/>
        <w:rPr>
          <w:b/>
          <w:u w:val="single"/>
        </w:rPr>
      </w:pPr>
      <w:r w:rsidRPr="008969CC">
        <w:rPr>
          <w:b/>
          <w:u w:val="single"/>
        </w:rPr>
        <w:t>CAPITULO I</w:t>
      </w:r>
    </w:p>
    <w:p w:rsidR="00CC208E" w:rsidRPr="008969CC" w:rsidRDefault="00CC208E" w:rsidP="00CC208E">
      <w:pPr>
        <w:pStyle w:val="SemEspaamento"/>
        <w:jc w:val="center"/>
        <w:rPr>
          <w:b/>
          <w:u w:val="single"/>
        </w:rPr>
      </w:pPr>
      <w:r w:rsidRPr="008969CC">
        <w:rPr>
          <w:b/>
          <w:u w:val="single"/>
        </w:rPr>
        <w:t>Disposição Preliminar</w:t>
      </w:r>
    </w:p>
    <w:p w:rsidR="00CC208E" w:rsidRPr="008969CC" w:rsidRDefault="00CC208E" w:rsidP="00CC208E">
      <w:pPr>
        <w:pStyle w:val="SemEspaamento"/>
        <w:jc w:val="both"/>
      </w:pPr>
    </w:p>
    <w:p w:rsidR="00CC208E" w:rsidRPr="008969CC" w:rsidRDefault="00CC208E" w:rsidP="00CC208E">
      <w:pPr>
        <w:pStyle w:val="SemEspaamento"/>
        <w:jc w:val="both"/>
      </w:pPr>
      <w:r w:rsidRPr="008969CC">
        <w:rPr>
          <w:rFonts w:cs="Calibri"/>
        </w:rPr>
        <w:t xml:space="preserve">Art. 1º </w:t>
      </w:r>
      <w:r w:rsidRPr="008969CC">
        <w:rPr>
          <w:rFonts w:cs="Calibri"/>
          <w:color w:val="000000"/>
        </w:rPr>
        <w:t xml:space="preserve">Ficam estabelecidas, em cumprimento ao disposto no art. 165, §2º, da Constituição Federal, </w:t>
      </w:r>
      <w:r w:rsidRPr="008969CC">
        <w:t>as diretrizes orçamentárias par</w:t>
      </w:r>
      <w:r>
        <w:t>a o exercício financeiro de 2021</w:t>
      </w:r>
      <w:r w:rsidRPr="008969CC">
        <w:t xml:space="preserve"> que compreendem:</w:t>
      </w:r>
    </w:p>
    <w:p w:rsidR="00CC208E" w:rsidRPr="008969CC" w:rsidRDefault="00CC208E" w:rsidP="00CC208E">
      <w:pPr>
        <w:pStyle w:val="SemEspaamento"/>
        <w:jc w:val="both"/>
      </w:pPr>
      <w:r w:rsidRPr="008969CC">
        <w:t xml:space="preserve"> I - as diretrizes gerais prioridades e metas da administração pública municipal;</w:t>
      </w:r>
    </w:p>
    <w:p w:rsidR="00CC208E" w:rsidRPr="008969CC" w:rsidRDefault="00CC208E" w:rsidP="00CC208E">
      <w:pPr>
        <w:pStyle w:val="SemEspaamento"/>
        <w:jc w:val="both"/>
      </w:pPr>
      <w:r w:rsidRPr="008969CC">
        <w:t xml:space="preserve"> II – a estrutura e organização dos orçamentos;</w:t>
      </w:r>
    </w:p>
    <w:p w:rsidR="00CC208E" w:rsidRPr="008969CC" w:rsidRDefault="00CC208E" w:rsidP="00CC208E">
      <w:pPr>
        <w:pStyle w:val="SemEspaamento"/>
        <w:jc w:val="both"/>
      </w:pPr>
      <w:r w:rsidRPr="008969CC">
        <w:t>III – as diretrizes gerais para elaboração e execução dos orçamentos do município e suas alterações</w:t>
      </w:r>
    </w:p>
    <w:p w:rsidR="00CC208E" w:rsidRPr="008969CC" w:rsidRDefault="00CC208E" w:rsidP="00CC208E">
      <w:pPr>
        <w:pStyle w:val="SemEspaamento"/>
        <w:jc w:val="both"/>
      </w:pPr>
      <w:r w:rsidRPr="008969CC">
        <w:t>IV - as disposições relativas a alterações da legislação tributária do município para o exercício correspondente;</w:t>
      </w:r>
    </w:p>
    <w:p w:rsidR="00CC208E" w:rsidRPr="008969CC" w:rsidRDefault="00CC208E" w:rsidP="00CC208E">
      <w:pPr>
        <w:pStyle w:val="SemEspaamento"/>
        <w:jc w:val="both"/>
      </w:pPr>
      <w:r w:rsidRPr="008969CC">
        <w:t>V – as disposições relativas a despesas do município com pessoal e encargos;</w:t>
      </w:r>
    </w:p>
    <w:p w:rsidR="00CC208E" w:rsidRPr="008969CC" w:rsidRDefault="00CC208E" w:rsidP="00CC208E">
      <w:pPr>
        <w:pStyle w:val="SemEspaamento"/>
        <w:jc w:val="both"/>
      </w:pPr>
      <w:r w:rsidRPr="008969CC">
        <w:t>VI - as disposições sobre a administração da dívida e contratação de operações de crédito;</w:t>
      </w:r>
    </w:p>
    <w:p w:rsidR="00CC208E" w:rsidRPr="008969CC" w:rsidRDefault="00CC208E" w:rsidP="00CC208E">
      <w:pPr>
        <w:pStyle w:val="SemEspaamento"/>
        <w:jc w:val="both"/>
      </w:pPr>
      <w:r w:rsidRPr="008969CC">
        <w:t>VII - as disposições finais.</w:t>
      </w:r>
    </w:p>
    <w:p w:rsidR="00CC208E" w:rsidRPr="008969CC" w:rsidRDefault="00CC208E" w:rsidP="00CC208E">
      <w:pPr>
        <w:pStyle w:val="SemEspaamento"/>
        <w:jc w:val="both"/>
      </w:pPr>
      <w:r w:rsidRPr="008969CC">
        <w:t xml:space="preserve">         </w:t>
      </w:r>
    </w:p>
    <w:p w:rsidR="00CC208E" w:rsidRPr="008969CC" w:rsidRDefault="00CC208E" w:rsidP="00CC208E">
      <w:pPr>
        <w:pStyle w:val="SemEspaamento"/>
        <w:jc w:val="center"/>
        <w:rPr>
          <w:b/>
          <w:u w:val="single"/>
        </w:rPr>
      </w:pPr>
      <w:r w:rsidRPr="008969CC">
        <w:rPr>
          <w:b/>
          <w:u w:val="single"/>
        </w:rPr>
        <w:t>CAPÍTULO II</w:t>
      </w:r>
    </w:p>
    <w:p w:rsidR="00CC208E" w:rsidRPr="008969CC" w:rsidRDefault="00CC208E" w:rsidP="00CC208E">
      <w:pPr>
        <w:pStyle w:val="SemEspaamento"/>
        <w:jc w:val="center"/>
        <w:rPr>
          <w:b/>
          <w:u w:val="single"/>
        </w:rPr>
      </w:pPr>
      <w:r w:rsidRPr="008969CC">
        <w:rPr>
          <w:b/>
          <w:u w:val="single"/>
        </w:rPr>
        <w:t>Das Diretrizes Gerais da Administração Pública Municipal</w:t>
      </w:r>
    </w:p>
    <w:p w:rsidR="00CC208E" w:rsidRPr="008969CC" w:rsidRDefault="00CC208E" w:rsidP="00CC208E">
      <w:pPr>
        <w:pStyle w:val="SemEspaamento"/>
        <w:jc w:val="both"/>
      </w:pPr>
    </w:p>
    <w:p w:rsidR="00CC208E" w:rsidRPr="008969CC" w:rsidRDefault="00CC208E" w:rsidP="00CC208E">
      <w:pPr>
        <w:pStyle w:val="SemEspaamento"/>
        <w:jc w:val="both"/>
      </w:pPr>
      <w:r w:rsidRPr="008969CC">
        <w:t xml:space="preserve">Art. 2º A elaboração da proposta orçamentária da Administração Pública Municipal para o exercício de </w:t>
      </w:r>
      <w:r>
        <w:t>2021</w:t>
      </w:r>
      <w:r w:rsidRPr="008969CC">
        <w:t xml:space="preserve"> obedecerá às seguintes diretrizes gerais:</w:t>
      </w:r>
    </w:p>
    <w:p w:rsidR="00CC208E" w:rsidRPr="008969CC" w:rsidRDefault="00CC208E" w:rsidP="00CC208E">
      <w:pPr>
        <w:pStyle w:val="SemEspaamento"/>
        <w:jc w:val="both"/>
      </w:pPr>
      <w:r w:rsidRPr="008969CC">
        <w:t xml:space="preserve"> I - dar precedência, na alocação de recursos, aos Programas de Governo constantes no Plano Plurianual de Ação e ao atendimento de demandas aprovadas  no Orçamento Participativo do Município e ou Audiências Públicas, especialmente para  assegurar à população os direitos fundamentais de saúde, saneamento, segurança, educação e meio ambiente, não se constituindo, todavia, em limite à programação das despesas;</w:t>
      </w:r>
    </w:p>
    <w:p w:rsidR="00CC208E" w:rsidRPr="008969CC" w:rsidRDefault="00CC208E" w:rsidP="00CC208E">
      <w:pPr>
        <w:pStyle w:val="SemEspaamento"/>
        <w:jc w:val="both"/>
      </w:pPr>
      <w:r w:rsidRPr="008969CC">
        <w:t>II - buscar o equilíbrio das contas do setor público, para que o município possa recuperar sua capacidade de poupança e de investimento nas áreas social e econômica;</w:t>
      </w:r>
    </w:p>
    <w:p w:rsidR="00CC208E" w:rsidRPr="008969CC" w:rsidRDefault="00CC208E" w:rsidP="00CC208E">
      <w:pPr>
        <w:pStyle w:val="SemEspaamento"/>
        <w:jc w:val="both"/>
      </w:pPr>
      <w:r w:rsidRPr="008969CC">
        <w:t>III - Promover a eficiência dos serviços prestados pelo município, mediante o uso racional dos recursos necessários à execução dos projetos e atividades constantes no programa de trabalho de cada unidade.</w:t>
      </w:r>
    </w:p>
    <w:p w:rsidR="00CC208E" w:rsidRPr="008969CC" w:rsidRDefault="00CC208E" w:rsidP="00CC208E">
      <w:pPr>
        <w:pStyle w:val="SemEspaamento"/>
        <w:jc w:val="both"/>
      </w:pPr>
      <w:r w:rsidRPr="008969CC">
        <w:t xml:space="preserve">Art. 3º Constituem metas do Poder Executivo para o exercício de </w:t>
      </w:r>
      <w:r>
        <w:t>2021</w:t>
      </w:r>
      <w:r w:rsidRPr="008969CC">
        <w:t xml:space="preserve"> aquelas constantes no Plano Plurianual de Ação, em especial as necessárias a:   </w:t>
      </w:r>
    </w:p>
    <w:p w:rsidR="00CC208E" w:rsidRPr="008969CC" w:rsidRDefault="00CC208E" w:rsidP="00CC208E">
      <w:pPr>
        <w:pStyle w:val="SemEspaamento"/>
        <w:jc w:val="both"/>
      </w:pPr>
    </w:p>
    <w:p w:rsidR="00CC208E" w:rsidRPr="008969CC" w:rsidRDefault="00CC208E" w:rsidP="00CC208E">
      <w:pPr>
        <w:pStyle w:val="SemEspaamento"/>
        <w:jc w:val="both"/>
      </w:pPr>
      <w:r w:rsidRPr="008969CC">
        <w:t xml:space="preserve">I – Assegurar ensino público de qualidade, mediante investimentos na manutenção e desenvolvimento do ensino, principalmente no que se refere ao aumento na oferta de vagas, ações </w:t>
      </w:r>
      <w:r w:rsidRPr="008969CC">
        <w:lastRenderedPageBreak/>
        <w:t>integradas de capacitação de educadores e implantação de políticas sociais e pedagógicas que contribuam para  a efetividade dos programas relativos ao ensino infantil,  fundamental e especial;</w:t>
      </w:r>
    </w:p>
    <w:p w:rsidR="00CC208E" w:rsidRPr="008969CC" w:rsidRDefault="00CC208E" w:rsidP="00CC208E">
      <w:pPr>
        <w:pStyle w:val="SemEspaamento"/>
        <w:jc w:val="both"/>
      </w:pPr>
      <w:r w:rsidRPr="008969CC">
        <w:t>II – Alcançar eficácia nas ações de saúde, mediante implantação e fortalecimento dos programas de saúde da família, vigilância epidemiológica, atendimento ambulatorial e saúde da mulher, com ênfase na prevenção e atuação integrada com as demais esferas de governo.</w:t>
      </w:r>
    </w:p>
    <w:p w:rsidR="00CC208E" w:rsidRPr="008969CC" w:rsidRDefault="00CC208E" w:rsidP="00CC208E">
      <w:pPr>
        <w:pStyle w:val="SemEspaamento"/>
        <w:jc w:val="both"/>
      </w:pPr>
      <w:r w:rsidRPr="008969CC">
        <w:t>III – Promover a efetividade nas ações vinculadas a programas de assistência social para assegurar a igualdade de tratamento à população carente, as crianças, idosos, adolescentes e aos portadores de necessidades especiais;</w:t>
      </w:r>
    </w:p>
    <w:p w:rsidR="00CC208E" w:rsidRPr="008969CC" w:rsidRDefault="00CC208E" w:rsidP="00CC208E">
      <w:pPr>
        <w:pStyle w:val="SemEspaamento"/>
        <w:jc w:val="both"/>
      </w:pPr>
      <w:r w:rsidRPr="008969CC">
        <w:t>IV– Promover a melhoria nas condições de vida da população, mediante implantação e manutenção de projetos de saneamento ambiental, com a criação de estações de tratamento de lixo e esgoto e adoção de medidas efetivas para recuperação e preservação de cursos d’água e mananciais, no município;</w:t>
      </w:r>
    </w:p>
    <w:p w:rsidR="00CC208E" w:rsidRPr="008969CC" w:rsidRDefault="00CC208E" w:rsidP="00CC208E">
      <w:pPr>
        <w:pStyle w:val="SemEspaamento"/>
        <w:jc w:val="both"/>
      </w:pPr>
      <w:r w:rsidRPr="008969CC">
        <w:t xml:space="preserve"> </w:t>
      </w:r>
      <w:r w:rsidRPr="008969CC">
        <w:tab/>
        <w:t>V - Adequar a infra-estrutura física nas áreas de turismo rural e ecológico e divulgação do produto turístico mineiro e regional;</w:t>
      </w:r>
    </w:p>
    <w:p w:rsidR="00CC208E" w:rsidRPr="008969CC" w:rsidRDefault="00CC208E" w:rsidP="00CC208E">
      <w:pPr>
        <w:pStyle w:val="SemEspaamento"/>
        <w:jc w:val="both"/>
      </w:pPr>
      <w:r w:rsidRPr="008969CC">
        <w:tab/>
        <w:t xml:space="preserve">VI – Proteção do patrimônio público, com vistas a possibilitar a preservação da identidade do povo e da história do município;  </w:t>
      </w:r>
    </w:p>
    <w:p w:rsidR="00CC208E" w:rsidRPr="008969CC" w:rsidRDefault="00CC208E" w:rsidP="00CC208E">
      <w:pPr>
        <w:pStyle w:val="SemEspaamento"/>
        <w:jc w:val="both"/>
      </w:pPr>
      <w:r w:rsidRPr="008969CC">
        <w:t>VII - Fortalecer os órgãos de fiscalização, inspeção, outorga aferição e licenciamento em geral;</w:t>
      </w:r>
    </w:p>
    <w:p w:rsidR="00CC208E" w:rsidRPr="008969CC" w:rsidRDefault="00CC208E" w:rsidP="00CC208E">
      <w:pPr>
        <w:pStyle w:val="SemEspaamento"/>
        <w:jc w:val="both"/>
      </w:pPr>
      <w:r w:rsidRPr="008969CC">
        <w:t>VIII - Modernização administrativa do município, mediante implantação de ações que possibilitem alcançar a eficiência na prestação de serviços colocados à disposição da população.</w:t>
      </w:r>
    </w:p>
    <w:p w:rsidR="00CC208E" w:rsidRPr="008969CC" w:rsidRDefault="00CC208E" w:rsidP="00CC208E">
      <w:pPr>
        <w:pStyle w:val="SemEspaamento"/>
        <w:jc w:val="both"/>
      </w:pPr>
      <w:r w:rsidRPr="008969CC">
        <w:t>IX – Aperfeiçoamento das ações de controle interno, para possibilitar a atuação preventiva, diminuindo a incidência de impropriedades durante a execução do orçamento;</w:t>
      </w:r>
    </w:p>
    <w:p w:rsidR="00CC208E" w:rsidRPr="008969CC" w:rsidRDefault="00CC208E" w:rsidP="00CC208E">
      <w:pPr>
        <w:pStyle w:val="SemEspaamento"/>
        <w:jc w:val="both"/>
      </w:pPr>
      <w:r w:rsidRPr="008969CC">
        <w:t xml:space="preserve">X – Revisão geral dos vencimentos dos funcionários municipais a partir de março de </w:t>
      </w:r>
      <w:r>
        <w:t>2021</w:t>
      </w:r>
      <w:r w:rsidRPr="008969CC">
        <w:t xml:space="preserve"> e, ou correções necessárias no Plano de Cargos, Carreiras e Vencimentos, respeitados os limites legais para a despesa de pessoal.</w:t>
      </w:r>
    </w:p>
    <w:p w:rsidR="00CC208E" w:rsidRPr="008969CC" w:rsidRDefault="00CC208E" w:rsidP="00CC208E">
      <w:pPr>
        <w:pStyle w:val="SemEspaamento"/>
        <w:jc w:val="both"/>
      </w:pPr>
    </w:p>
    <w:p w:rsidR="00CC208E" w:rsidRPr="008969CC" w:rsidRDefault="00CC208E" w:rsidP="00CC208E">
      <w:pPr>
        <w:pStyle w:val="SemEspaamento"/>
        <w:jc w:val="both"/>
        <w:rPr>
          <w:iCs/>
        </w:rPr>
      </w:pPr>
      <w:r w:rsidRPr="008969CC">
        <w:rPr>
          <w:i/>
          <w:iCs/>
        </w:rPr>
        <w:t>Parágrafo único. Para fins de atendimento ao disposto no art. 169, §1º, II da Constituição Federal, atendido o inciso I do mesmo dispositivo, ficam autorizadas, mediante lei, as concessões de quaisquer vantagens, aumentos de remuneração, criação de cargos, empregos e funções, alterações de estrutura de carreiras, bem como admissões ou contratações de pessoal a qualquer título, em especial do pessoal de ensino.</w:t>
      </w:r>
    </w:p>
    <w:p w:rsidR="00CC208E" w:rsidRPr="008969CC" w:rsidRDefault="00CC208E" w:rsidP="00CC208E">
      <w:pPr>
        <w:pStyle w:val="SemEspaamento"/>
        <w:jc w:val="both"/>
      </w:pPr>
    </w:p>
    <w:p w:rsidR="00CC208E" w:rsidRPr="008969CC" w:rsidRDefault="00CC208E" w:rsidP="00CC208E">
      <w:pPr>
        <w:pStyle w:val="SemEspaamento"/>
        <w:jc w:val="both"/>
      </w:pPr>
    </w:p>
    <w:p w:rsidR="00CC208E" w:rsidRPr="008969CC" w:rsidRDefault="00CC208E" w:rsidP="00CC208E">
      <w:pPr>
        <w:pStyle w:val="SemEspaamento"/>
        <w:jc w:val="center"/>
        <w:rPr>
          <w:b/>
          <w:u w:val="single"/>
        </w:rPr>
      </w:pPr>
      <w:r w:rsidRPr="008969CC">
        <w:rPr>
          <w:b/>
          <w:u w:val="single"/>
        </w:rPr>
        <w:t>CAPÍTULO III</w:t>
      </w:r>
    </w:p>
    <w:p w:rsidR="00CC208E" w:rsidRPr="008969CC" w:rsidRDefault="00CC208E" w:rsidP="00CC208E">
      <w:pPr>
        <w:pStyle w:val="SemEspaamento"/>
        <w:jc w:val="center"/>
        <w:rPr>
          <w:b/>
          <w:u w:val="single"/>
        </w:rPr>
      </w:pPr>
      <w:r w:rsidRPr="008969CC">
        <w:rPr>
          <w:b/>
          <w:u w:val="single"/>
        </w:rPr>
        <w:t>Das Diretrizes Gerais para o Orçamento</w:t>
      </w:r>
    </w:p>
    <w:p w:rsidR="00CC208E" w:rsidRPr="008969CC" w:rsidRDefault="00CC208E" w:rsidP="00CC208E">
      <w:pPr>
        <w:pStyle w:val="SemEspaamento"/>
        <w:jc w:val="both"/>
      </w:pPr>
    </w:p>
    <w:p w:rsidR="00CC208E" w:rsidRPr="008969CC" w:rsidRDefault="00CC208E" w:rsidP="00CC208E">
      <w:pPr>
        <w:pStyle w:val="SemEspaamento"/>
        <w:jc w:val="center"/>
        <w:rPr>
          <w:b/>
          <w:u w:val="single"/>
        </w:rPr>
      </w:pPr>
      <w:r w:rsidRPr="008969CC">
        <w:rPr>
          <w:b/>
          <w:u w:val="single"/>
        </w:rPr>
        <w:t>Seção I</w:t>
      </w:r>
    </w:p>
    <w:p w:rsidR="00CC208E" w:rsidRPr="008969CC" w:rsidRDefault="00CC208E" w:rsidP="00CC208E">
      <w:pPr>
        <w:pStyle w:val="SemEspaamento"/>
        <w:jc w:val="center"/>
        <w:rPr>
          <w:b/>
          <w:u w:val="single"/>
        </w:rPr>
      </w:pPr>
      <w:r w:rsidRPr="008969CC">
        <w:rPr>
          <w:b/>
          <w:u w:val="single"/>
        </w:rPr>
        <w:t>Disposições Gerais</w:t>
      </w:r>
    </w:p>
    <w:p w:rsidR="00CC208E" w:rsidRPr="008969CC" w:rsidRDefault="00CC208E" w:rsidP="00CC208E">
      <w:pPr>
        <w:pStyle w:val="SemEspaamento"/>
        <w:jc w:val="both"/>
      </w:pPr>
    </w:p>
    <w:p w:rsidR="00CC208E" w:rsidRPr="008969CC" w:rsidRDefault="00CC208E" w:rsidP="00CC208E">
      <w:pPr>
        <w:pStyle w:val="SemEspaamento"/>
        <w:jc w:val="both"/>
      </w:pPr>
      <w:r w:rsidRPr="008969CC">
        <w:t xml:space="preserve">Art. 4º A lei orçamentária para o exercício de </w:t>
      </w:r>
      <w:r>
        <w:t>2021</w:t>
      </w:r>
      <w:r w:rsidRPr="008969CC">
        <w:t>, que compreende o Orçamento Fiscal, será elaborada conforme as diretrizes, os objetivos e as metas estabelecidas no Plano Plurianual  de  Ação e  nesta lei,  observadas as  normas da  Lei Federal  nº 4.320, de  17 de  março de 1964, e da Lei Complementar Federal nº 101, de 4 de maio de 2000.</w:t>
      </w:r>
    </w:p>
    <w:p w:rsidR="00CC208E" w:rsidRPr="008969CC" w:rsidRDefault="00CC208E" w:rsidP="00CC208E">
      <w:pPr>
        <w:pStyle w:val="SemEspaamento"/>
        <w:jc w:val="both"/>
      </w:pPr>
    </w:p>
    <w:p w:rsidR="00CC208E" w:rsidRPr="008969CC" w:rsidRDefault="00CC208E" w:rsidP="00CC208E">
      <w:pPr>
        <w:pStyle w:val="SemEspaamento"/>
        <w:jc w:val="both"/>
      </w:pPr>
      <w:r w:rsidRPr="008969CC">
        <w:t>Art. 5º Para os efeitos desta lei entende-se por:</w:t>
      </w:r>
    </w:p>
    <w:p w:rsidR="00CC208E" w:rsidRPr="008969CC" w:rsidRDefault="00CC208E" w:rsidP="00CC208E">
      <w:pPr>
        <w:pStyle w:val="SemEspaamento"/>
        <w:jc w:val="both"/>
      </w:pPr>
      <w:r w:rsidRPr="008969CC">
        <w:t>I - função o maior nível de agregação das diversas áreas de despesa que competem ao setor público;</w:t>
      </w:r>
    </w:p>
    <w:p w:rsidR="00CC208E" w:rsidRPr="008969CC" w:rsidRDefault="00CC208E" w:rsidP="00CC208E">
      <w:pPr>
        <w:pStyle w:val="SemEspaamento"/>
        <w:jc w:val="both"/>
      </w:pPr>
      <w:r w:rsidRPr="008969CC">
        <w:t>II - subfunção uma partição da função, visando a agregar determinado subconjunto de despesa do setor público;</w:t>
      </w:r>
    </w:p>
    <w:p w:rsidR="00CC208E" w:rsidRPr="008969CC" w:rsidRDefault="00CC208E" w:rsidP="00CC208E">
      <w:pPr>
        <w:pStyle w:val="SemEspaamento"/>
        <w:jc w:val="both"/>
      </w:pPr>
      <w:r w:rsidRPr="008969CC">
        <w:t>III - programa o instrumento de organização da ação governamental visando à concretização dos objetivos pretendidos, sendo mensurado por metas estabelecidas no plano plurianual;</w:t>
      </w:r>
    </w:p>
    <w:p w:rsidR="00CC208E" w:rsidRPr="008969CC" w:rsidRDefault="00CC208E" w:rsidP="00CC208E">
      <w:pPr>
        <w:pStyle w:val="SemEspaamento"/>
        <w:jc w:val="both"/>
      </w:pPr>
      <w:r w:rsidRPr="008969CC">
        <w:lastRenderedPageBreak/>
        <w:t xml:space="preserve"> IV - projeto um instrumento de programação para alcançar o objetivo de um programa, envolvendo um conjunto de operações limitadas no tempo, das quais resulta um produto que concorre para a expansão ou o aperfeiçoamento da ação de governo;</w:t>
      </w:r>
    </w:p>
    <w:p w:rsidR="00CC208E" w:rsidRPr="008969CC" w:rsidRDefault="00CC208E" w:rsidP="00CC208E">
      <w:pPr>
        <w:pStyle w:val="SemEspaamento"/>
        <w:jc w:val="both"/>
      </w:pPr>
      <w:r w:rsidRPr="008969CC">
        <w:t xml:space="preserve"> V - atividade um instrumento de programação para alcançar o objetivo de um programa, envolvendo um conjunto de operações que se realizam de modo contínuo e permanente, das quais resulta um produto necessário à manutenção da ação de governo;</w:t>
      </w:r>
    </w:p>
    <w:p w:rsidR="00CC208E" w:rsidRPr="008969CC" w:rsidRDefault="00CC208E" w:rsidP="00CC208E">
      <w:pPr>
        <w:pStyle w:val="SemEspaamento"/>
        <w:jc w:val="both"/>
      </w:pPr>
      <w:r w:rsidRPr="008969CC">
        <w:t xml:space="preserve">VI - operações especiais as despesas que não contribuem para a manutenção das ações de governo, das quais não resulta um produto e que não geram contraprestação direta sob a forma de bens ou serviços. </w:t>
      </w:r>
    </w:p>
    <w:p w:rsidR="00CC208E" w:rsidRPr="008969CC" w:rsidRDefault="00CC208E" w:rsidP="00CC208E">
      <w:pPr>
        <w:pStyle w:val="SemEspaamento"/>
        <w:jc w:val="both"/>
      </w:pPr>
      <w:r w:rsidRPr="008969CC">
        <w:t>§ 1</w:t>
      </w:r>
      <w:r w:rsidRPr="008969CC">
        <w:rPr>
          <w:vertAlign w:val="superscript"/>
        </w:rPr>
        <w:t>o</w:t>
      </w:r>
      <w:r w:rsidRPr="008969CC">
        <w:t xml:space="preserve"> - Cada programa identificará as ações necessárias para atingir os seus objetivos, sob a forma de projetos, atividades e operações especiais, especificando os respectivos valores e metas, bem como as unidades orçamentárias responsáveis pela realização das ações.</w:t>
      </w:r>
    </w:p>
    <w:p w:rsidR="00CC208E" w:rsidRPr="008969CC" w:rsidRDefault="00CC208E" w:rsidP="00CC208E">
      <w:pPr>
        <w:pStyle w:val="SemEspaamento"/>
        <w:jc w:val="both"/>
      </w:pPr>
      <w:r w:rsidRPr="008969CC">
        <w:t>§ 2</w:t>
      </w:r>
      <w:r w:rsidRPr="008969CC">
        <w:rPr>
          <w:vertAlign w:val="superscript"/>
        </w:rPr>
        <w:t>o</w:t>
      </w:r>
      <w:r w:rsidRPr="008969CC">
        <w:t xml:space="preserve"> – Cada atividade, projeto e operação especial identificará a função e a sub</w:t>
      </w:r>
      <w:r>
        <w:t>-</w:t>
      </w:r>
      <w:r w:rsidRPr="008969CC">
        <w:t xml:space="preserve">função  às quais se vinculam, na forma do anexo que integra a Portaria 42, de 14 de abril de 1999, do Ministério do Orçamento e Gestão.    </w:t>
      </w:r>
    </w:p>
    <w:p w:rsidR="00CC208E" w:rsidRPr="008969CC" w:rsidRDefault="00CC208E" w:rsidP="00CC208E">
      <w:pPr>
        <w:pStyle w:val="SemEspaamento"/>
        <w:jc w:val="both"/>
      </w:pPr>
    </w:p>
    <w:p w:rsidR="00CC208E" w:rsidRPr="008969CC" w:rsidRDefault="00CC208E" w:rsidP="00CC208E">
      <w:pPr>
        <w:pStyle w:val="SemEspaamento"/>
        <w:jc w:val="both"/>
      </w:pPr>
      <w:r w:rsidRPr="008969CC">
        <w:t>Art. 6</w:t>
      </w:r>
      <w:r w:rsidRPr="008969CC">
        <w:rPr>
          <w:vertAlign w:val="superscript"/>
        </w:rPr>
        <w:t xml:space="preserve">o </w:t>
      </w:r>
      <w:r w:rsidRPr="008969CC">
        <w:t>O projeto de Lei Orçamentária apresentará, a programação do orçamento fiscal e compreenderá as ações  do município em consonância com os dispositivos contidos na Portaria 42, de 14 de Abril de 1999, do Ministério do Orçamento e Gestão e na Portaria Interministerial 163 de 04 de maio de 2001, e seguintes,  editadas pela Secretaria do Tesouro Nacional  para disciplinar a execução orçamentária e a responsabilidade na gestão.</w:t>
      </w:r>
    </w:p>
    <w:p w:rsidR="00CC208E" w:rsidRPr="008969CC" w:rsidRDefault="00CC208E" w:rsidP="00CC208E">
      <w:pPr>
        <w:pStyle w:val="SemEspaamento"/>
        <w:jc w:val="both"/>
      </w:pPr>
    </w:p>
    <w:p w:rsidR="00CC208E" w:rsidRPr="001748A7" w:rsidRDefault="00CC208E" w:rsidP="00CC208E">
      <w:pPr>
        <w:pStyle w:val="SemEspaamento"/>
        <w:jc w:val="both"/>
        <w:rPr>
          <w:i/>
          <w:iCs/>
        </w:rPr>
      </w:pPr>
      <w:r w:rsidRPr="001748A7">
        <w:t xml:space="preserve"> </w:t>
      </w:r>
      <w:r w:rsidRPr="001748A7">
        <w:rPr>
          <w:i/>
          <w:iCs/>
        </w:rPr>
        <w:t>Art. 7º Para fins de consolidação do projeto de lei orçamentária</w:t>
      </w:r>
      <w:r w:rsidRPr="001748A7">
        <w:rPr>
          <w:iCs/>
        </w:rPr>
        <w:t xml:space="preserve">, o Poder Legislativo e os órgãos da Administração Indireta encaminharão, até o </w:t>
      </w:r>
      <w:r w:rsidR="00CD6BAD">
        <w:rPr>
          <w:iCs/>
        </w:rPr>
        <w:t>dia 15 (quinze) de agosto de 2020</w:t>
      </w:r>
      <w:r w:rsidRPr="001748A7">
        <w:rPr>
          <w:i/>
          <w:iCs/>
        </w:rPr>
        <w:t>, o orçamento de suas despesas acompanhado de quadro de detalhamento de despesas de modo a justificar o seu montante.</w:t>
      </w:r>
    </w:p>
    <w:p w:rsidR="00CC208E" w:rsidRPr="008969CC" w:rsidRDefault="00CC208E" w:rsidP="00CC208E">
      <w:pPr>
        <w:pStyle w:val="SemEspaamento"/>
        <w:jc w:val="both"/>
      </w:pPr>
      <w:r w:rsidRPr="008969CC">
        <w:t>§ 1º - As propostas parciais a que se refere o "caput" deste artigo serão elaboradas a preços correntes do exercício a que se referirem.</w:t>
      </w:r>
    </w:p>
    <w:p w:rsidR="00CC208E" w:rsidRPr="008969CC" w:rsidRDefault="00CC208E" w:rsidP="00CC208E">
      <w:pPr>
        <w:pStyle w:val="SemEspaamento"/>
        <w:jc w:val="both"/>
      </w:pPr>
    </w:p>
    <w:p w:rsidR="00CC208E" w:rsidRPr="008969CC" w:rsidRDefault="00CC208E" w:rsidP="00CC208E">
      <w:pPr>
        <w:pStyle w:val="SemEspaamento"/>
        <w:jc w:val="both"/>
        <w:rPr>
          <w:i/>
          <w:iCs/>
          <w:color w:val="FF0000"/>
        </w:rPr>
      </w:pPr>
      <w:r w:rsidRPr="00F25BF8">
        <w:rPr>
          <w:iCs/>
        </w:rPr>
        <w:t xml:space="preserve">§2º Para atender ao disposto no §3º do art. 12 da Lei Complementar nº 101, de 2000 </w:t>
      </w:r>
      <w:r w:rsidRPr="00F25BF8">
        <w:rPr>
          <w:bCs/>
          <w:iCs/>
        </w:rPr>
        <w:t xml:space="preserve">(Lei de Responsabilidade Fiscal) </w:t>
      </w:r>
      <w:r w:rsidRPr="00F25BF8">
        <w:rPr>
          <w:iCs/>
        </w:rPr>
        <w:t>o Prefeito apresentará à Câmara Municipal, até o dia 31 (tr</w:t>
      </w:r>
      <w:r w:rsidR="00CD6BAD">
        <w:rPr>
          <w:iCs/>
        </w:rPr>
        <w:t>inta e um) de julho de 2020</w:t>
      </w:r>
      <w:r w:rsidRPr="00F25BF8">
        <w:rPr>
          <w:iCs/>
        </w:rPr>
        <w:t>, os estudos e as estimativas das receitas para o exercício subseqüente, inclusive da corrente líquida, e as respectivas memórias de cálculo</w:t>
      </w:r>
      <w:r w:rsidRPr="008969CC">
        <w:rPr>
          <w:i/>
          <w:iCs/>
          <w:color w:val="FF0000"/>
        </w:rPr>
        <w:t>.</w:t>
      </w:r>
    </w:p>
    <w:p w:rsidR="00CC208E" w:rsidRPr="008969CC" w:rsidRDefault="00CC208E" w:rsidP="00CC208E">
      <w:pPr>
        <w:pStyle w:val="SemEspaamento"/>
        <w:jc w:val="both"/>
        <w:rPr>
          <w:iCs/>
          <w:color w:val="FF0000"/>
        </w:rPr>
      </w:pPr>
    </w:p>
    <w:p w:rsidR="00CC208E" w:rsidRPr="00F25BF8" w:rsidRDefault="00CC208E" w:rsidP="00CC208E">
      <w:pPr>
        <w:pStyle w:val="SemEspaamento"/>
        <w:jc w:val="both"/>
        <w:rPr>
          <w:iCs/>
        </w:rPr>
      </w:pPr>
      <w:r w:rsidRPr="00F25BF8">
        <w:rPr>
          <w:iCs/>
        </w:rPr>
        <w:t xml:space="preserve">§3º Atendido o disposto no art. 29-A da Constituição da República, o repasse ao Poder Legislativo Municipal, no exercício de </w:t>
      </w:r>
      <w:r>
        <w:rPr>
          <w:iCs/>
        </w:rPr>
        <w:t>2021</w:t>
      </w:r>
      <w:r w:rsidRPr="00F25BF8">
        <w:rPr>
          <w:iCs/>
        </w:rPr>
        <w:t>, será de 7% (sete por cento) do somatório da receita tributária e das transferências previstas no §5º do art. 153 e nos arts. 158 e 159 daquela Constituição, efetivamen</w:t>
      </w:r>
      <w:r w:rsidR="006F40B9">
        <w:rPr>
          <w:iCs/>
        </w:rPr>
        <w:t>te realizado no exercício de 2020</w:t>
      </w:r>
      <w:r w:rsidRPr="00F25BF8">
        <w:rPr>
          <w:iCs/>
        </w:rPr>
        <w:t xml:space="preserve">, cujo montante deverá ser consignado por estimativa na Lei Orçamentária de </w:t>
      </w:r>
      <w:r>
        <w:rPr>
          <w:iCs/>
        </w:rPr>
        <w:t>2021</w:t>
      </w:r>
      <w:r w:rsidRPr="00F25BF8">
        <w:rPr>
          <w:iCs/>
        </w:rPr>
        <w:t>.</w:t>
      </w:r>
    </w:p>
    <w:p w:rsidR="00CC208E" w:rsidRPr="008969CC" w:rsidRDefault="00CC208E" w:rsidP="00CC208E">
      <w:pPr>
        <w:pStyle w:val="SemEspaamento"/>
        <w:jc w:val="both"/>
      </w:pPr>
    </w:p>
    <w:p w:rsidR="00CC208E" w:rsidRPr="008969CC" w:rsidRDefault="00CC208E" w:rsidP="00CC208E">
      <w:pPr>
        <w:pStyle w:val="SemEspaamento"/>
        <w:jc w:val="both"/>
      </w:pPr>
      <w:r w:rsidRPr="008969CC">
        <w:t>Art. 8º As emendas ao projeto de lei orçamentária com indicação de recursos provenientes de anulação de dotação não incidirão sobre:</w:t>
      </w:r>
    </w:p>
    <w:p w:rsidR="00CC208E" w:rsidRPr="008969CC" w:rsidRDefault="00CC208E" w:rsidP="00CC208E">
      <w:pPr>
        <w:pStyle w:val="SemEspaamento"/>
        <w:jc w:val="both"/>
      </w:pPr>
      <w:r w:rsidRPr="008969CC">
        <w:t xml:space="preserve">I – dotações para pagamento de despesas com pessoal, encargos e serviço da dívida;  </w:t>
      </w:r>
    </w:p>
    <w:p w:rsidR="00CC208E" w:rsidRPr="008969CC" w:rsidRDefault="00CC208E" w:rsidP="00CC208E">
      <w:pPr>
        <w:pStyle w:val="SemEspaamento"/>
        <w:jc w:val="both"/>
      </w:pPr>
      <w:r w:rsidRPr="008969CC">
        <w:t>II - dotações compromissadas para a contrapartida obrigatória do tesouro Municipal na execução de convênios;</w:t>
      </w:r>
    </w:p>
    <w:p w:rsidR="00CC208E" w:rsidRPr="008969CC" w:rsidRDefault="00CC208E" w:rsidP="00CC208E">
      <w:pPr>
        <w:pStyle w:val="SemEspaamento"/>
        <w:jc w:val="both"/>
      </w:pPr>
      <w:r w:rsidRPr="008969CC">
        <w:t xml:space="preserve">III - dotações referentes a obras já iniciadas, previstas no Plano Plurianual; </w:t>
      </w:r>
    </w:p>
    <w:p w:rsidR="00CC208E" w:rsidRPr="008969CC" w:rsidRDefault="00CC208E" w:rsidP="00CC208E">
      <w:pPr>
        <w:pStyle w:val="SemEspaamento"/>
        <w:jc w:val="both"/>
      </w:pPr>
      <w:r w:rsidRPr="008969CC">
        <w:t>IV - dotações destinadas à constituição da Reserva de Contingência.</w:t>
      </w:r>
    </w:p>
    <w:p w:rsidR="00CC208E" w:rsidRPr="008969CC" w:rsidRDefault="00CC208E" w:rsidP="00CC208E">
      <w:pPr>
        <w:pStyle w:val="SemEspaamento"/>
        <w:jc w:val="both"/>
      </w:pPr>
    </w:p>
    <w:p w:rsidR="00CC208E" w:rsidRPr="008969CC" w:rsidRDefault="00CC208E" w:rsidP="00CC208E">
      <w:pPr>
        <w:pStyle w:val="SemEspaamento"/>
        <w:jc w:val="both"/>
      </w:pPr>
      <w:r w:rsidRPr="008969CC">
        <w:t>Art. 9º O projeto de lei orçamentária anual será encaminhado ao Poder Legislativo, conforme estabelecido no art. 22, seus incisos e parágrafo único, da Lei 4.320/64, e será composto de:</w:t>
      </w:r>
    </w:p>
    <w:p w:rsidR="00CC208E" w:rsidRPr="008969CC" w:rsidRDefault="00CC208E" w:rsidP="00CC208E">
      <w:pPr>
        <w:pStyle w:val="SemEspaamento"/>
        <w:jc w:val="both"/>
      </w:pPr>
      <w:r w:rsidRPr="008969CC">
        <w:lastRenderedPageBreak/>
        <w:t>I – Mensagem;</w:t>
      </w:r>
    </w:p>
    <w:p w:rsidR="00CC208E" w:rsidRPr="008969CC" w:rsidRDefault="00CC208E" w:rsidP="00CC208E">
      <w:pPr>
        <w:pStyle w:val="SemEspaamento"/>
        <w:jc w:val="both"/>
      </w:pPr>
      <w:r w:rsidRPr="008969CC">
        <w:t xml:space="preserve">II – Texto da Lei;   </w:t>
      </w:r>
    </w:p>
    <w:p w:rsidR="00CC208E" w:rsidRPr="008969CC" w:rsidRDefault="00CC208E" w:rsidP="00CC208E">
      <w:pPr>
        <w:pStyle w:val="SemEspaamento"/>
        <w:jc w:val="both"/>
      </w:pPr>
      <w:r w:rsidRPr="008969CC">
        <w:t>III - quadros orçamentários consolidados;</w:t>
      </w:r>
    </w:p>
    <w:p w:rsidR="00CC208E" w:rsidRPr="008969CC" w:rsidRDefault="00CC208E" w:rsidP="00CC208E">
      <w:pPr>
        <w:pStyle w:val="SemEspaamento"/>
        <w:jc w:val="both"/>
      </w:pPr>
      <w:r w:rsidRPr="008969CC">
        <w:t>IV - quadro consolidado do Orçamento Fiscal, discriminando a receita e a despesa na forma definida nesta lei;</w:t>
      </w:r>
    </w:p>
    <w:p w:rsidR="00CC208E" w:rsidRPr="008969CC" w:rsidRDefault="00CC208E" w:rsidP="00CC208E">
      <w:pPr>
        <w:pStyle w:val="SemEspaamento"/>
        <w:jc w:val="both"/>
      </w:pPr>
      <w:r w:rsidRPr="008969CC">
        <w:t>V – Discriminação da legislação da receita e da despesa referente ao orçamento fiscal e da seguridade;</w:t>
      </w:r>
    </w:p>
    <w:p w:rsidR="00CC208E" w:rsidRPr="008969CC" w:rsidRDefault="00CC208E" w:rsidP="00CC208E">
      <w:pPr>
        <w:pStyle w:val="SemEspaamento"/>
        <w:jc w:val="both"/>
      </w:pPr>
      <w:r w:rsidRPr="00F70632">
        <w:t>Parágrafo Único</w:t>
      </w:r>
      <w:r w:rsidRPr="008969CC">
        <w:t xml:space="preserve"> – Integrarão a consolidação dos quadros a que se refere o inciso III deste artigo, incluindo os complementos referenciados no art. 22, incisos III e IV, e parágrafo único da Lei 4.320/64, os seguintes demonstrativos:</w:t>
      </w:r>
    </w:p>
    <w:p w:rsidR="00CC208E" w:rsidRPr="008969CC" w:rsidRDefault="00CC208E" w:rsidP="00CC208E">
      <w:pPr>
        <w:pStyle w:val="SemEspaamento"/>
        <w:jc w:val="both"/>
      </w:pPr>
      <w:r w:rsidRPr="008969CC">
        <w:t>I – resumo da estimativa da receita total do município, por categoria econômica e segundo a origem dos recursos;</w:t>
      </w:r>
    </w:p>
    <w:p w:rsidR="00CC208E" w:rsidRPr="008969CC" w:rsidRDefault="00CC208E" w:rsidP="00CC208E">
      <w:pPr>
        <w:pStyle w:val="SemEspaamento"/>
        <w:jc w:val="both"/>
      </w:pPr>
      <w:r w:rsidRPr="008969CC">
        <w:t>II – resumo da estimativa da receita total do município, por rubrica e categoria econômica e segundo a origem dos recursos;</w:t>
      </w:r>
    </w:p>
    <w:p w:rsidR="00CC208E" w:rsidRPr="008969CC" w:rsidRDefault="00CC208E" w:rsidP="00CC208E">
      <w:pPr>
        <w:pStyle w:val="SemEspaamento"/>
        <w:jc w:val="both"/>
      </w:pPr>
      <w:r w:rsidRPr="008969CC">
        <w:t>III – fixação da despesa por poderes e órgãos e segundo a origem de recursos;</w:t>
      </w:r>
    </w:p>
    <w:p w:rsidR="00CC208E" w:rsidRPr="008969CC" w:rsidRDefault="00CC208E" w:rsidP="00CC208E">
      <w:pPr>
        <w:pStyle w:val="SemEspaamento"/>
        <w:jc w:val="both"/>
      </w:pPr>
      <w:r w:rsidRPr="008969CC">
        <w:t>IV – fixação da despesa por função e segundo a origem de recursos;</w:t>
      </w:r>
    </w:p>
    <w:p w:rsidR="00CC208E" w:rsidRPr="008969CC" w:rsidRDefault="00CC208E" w:rsidP="00CC208E">
      <w:pPr>
        <w:pStyle w:val="SemEspaamento"/>
        <w:jc w:val="both"/>
      </w:pPr>
      <w:r w:rsidRPr="008969CC">
        <w:t>V – receita arrecadada nos três últimos exercícios anteriores aquele em que se elaborou a proposta;</w:t>
      </w:r>
    </w:p>
    <w:p w:rsidR="00CC208E" w:rsidRPr="008969CC" w:rsidRDefault="00CC208E" w:rsidP="00CC208E">
      <w:pPr>
        <w:pStyle w:val="SemEspaamento"/>
        <w:jc w:val="both"/>
      </w:pPr>
      <w:r w:rsidRPr="008969CC">
        <w:t>VI – receita prevista para o exercício em que se elabora a proposta;</w:t>
      </w:r>
    </w:p>
    <w:p w:rsidR="00CC208E" w:rsidRPr="008969CC" w:rsidRDefault="00CC208E" w:rsidP="00CC208E">
      <w:pPr>
        <w:pStyle w:val="SemEspaamento"/>
        <w:jc w:val="both"/>
      </w:pPr>
      <w:r w:rsidRPr="008969CC">
        <w:t>VII – receita prevista para o exercício a que se refere a proposta;</w:t>
      </w:r>
    </w:p>
    <w:p w:rsidR="00CC208E" w:rsidRPr="008969CC" w:rsidRDefault="00CC208E" w:rsidP="00CC208E">
      <w:pPr>
        <w:pStyle w:val="SemEspaamento"/>
        <w:jc w:val="both"/>
      </w:pPr>
      <w:r w:rsidRPr="008969CC">
        <w:t>VIII – despesa realizada no exercício imediatamente anterior;</w:t>
      </w:r>
    </w:p>
    <w:p w:rsidR="00CC208E" w:rsidRPr="008969CC" w:rsidRDefault="00CC208E" w:rsidP="00CC208E">
      <w:pPr>
        <w:pStyle w:val="SemEspaamento"/>
        <w:jc w:val="both"/>
      </w:pPr>
      <w:r w:rsidRPr="008969CC">
        <w:t>IX – Despesa fixada para o exercício em que se elabora a proposta;</w:t>
      </w:r>
    </w:p>
    <w:p w:rsidR="00CC208E" w:rsidRPr="008969CC" w:rsidRDefault="00CC208E" w:rsidP="00CC208E">
      <w:pPr>
        <w:pStyle w:val="SemEspaamento"/>
        <w:jc w:val="both"/>
      </w:pPr>
      <w:r w:rsidRPr="008969CC">
        <w:t>X – despesa fixada para o exercício a que se refere a proposta;</w:t>
      </w:r>
    </w:p>
    <w:p w:rsidR="00CC208E" w:rsidRPr="008969CC" w:rsidRDefault="00CC208E" w:rsidP="00CC208E">
      <w:pPr>
        <w:pStyle w:val="SemEspaamento"/>
        <w:jc w:val="both"/>
      </w:pPr>
      <w:r w:rsidRPr="008969CC">
        <w:t>XI – estimativa da receita dos orçamentos fiscal do município, por categoria econômica e origem de recurso;</w:t>
      </w:r>
    </w:p>
    <w:p w:rsidR="00CC208E" w:rsidRPr="008969CC" w:rsidRDefault="00CC208E" w:rsidP="00CC208E">
      <w:pPr>
        <w:pStyle w:val="SemEspaamento"/>
        <w:jc w:val="both"/>
      </w:pPr>
      <w:r w:rsidRPr="008969CC">
        <w:t>XII – resumo geral da despesa do orçamento fiscal do município, por categoria econômica e origem de recursos;</w:t>
      </w:r>
    </w:p>
    <w:p w:rsidR="00CC208E" w:rsidRPr="008969CC" w:rsidRDefault="00CC208E" w:rsidP="00CC208E">
      <w:pPr>
        <w:pStyle w:val="SemEspaamento"/>
        <w:jc w:val="both"/>
      </w:pPr>
      <w:r w:rsidRPr="008969CC">
        <w:t>XIII – das despesas e receitas do orçamento fiscal do município, de forma agregada e sintética, evidenciando o déficit ou superávit corrente;</w:t>
      </w:r>
    </w:p>
    <w:p w:rsidR="00CC208E" w:rsidRPr="008969CC" w:rsidRDefault="00CC208E" w:rsidP="00CC208E">
      <w:pPr>
        <w:pStyle w:val="SemEspaamento"/>
        <w:jc w:val="both"/>
      </w:pPr>
      <w:r w:rsidRPr="008969CC">
        <w:t xml:space="preserve">XIV – da distribuição de receitas e despesas por função de governo do orçamento fiscal. </w:t>
      </w:r>
    </w:p>
    <w:p w:rsidR="00CC208E" w:rsidRPr="008969CC" w:rsidRDefault="00CC208E" w:rsidP="00CC208E">
      <w:pPr>
        <w:pStyle w:val="SemEspaamento"/>
        <w:jc w:val="both"/>
      </w:pPr>
      <w:r w:rsidRPr="008969CC">
        <w:t>XV - demonstrativo dos recursos a serem aplicados na manutenção e no desenvolvimento do ensino, para fins do disposto no art. 212 da Constituição Federal;</w:t>
      </w:r>
    </w:p>
    <w:p w:rsidR="00CC208E" w:rsidRPr="008969CC" w:rsidRDefault="00CC208E" w:rsidP="00CC208E">
      <w:pPr>
        <w:pStyle w:val="SemEspaamento"/>
        <w:jc w:val="both"/>
      </w:pPr>
      <w:r w:rsidRPr="008969CC">
        <w:t xml:space="preserve"> XVI - demonstrativo dos recursos a serem aplicados em programas de saúde, para fins do disposto no inciso III do artigo 77 do Ato das Disposições Constitucionais Transitórias da Constituição da República com a redação dada pelo art. 29-A da Constituição Federal.</w:t>
      </w:r>
    </w:p>
    <w:p w:rsidR="00CC208E" w:rsidRPr="008969CC" w:rsidRDefault="00CC208E" w:rsidP="00CC208E">
      <w:pPr>
        <w:pStyle w:val="SemEspaamento"/>
        <w:jc w:val="both"/>
      </w:pPr>
      <w:r w:rsidRPr="008969CC">
        <w:t xml:space="preserve">XVII - demonstrativo do serviço da dívida para </w:t>
      </w:r>
      <w:r>
        <w:t>2021</w:t>
      </w:r>
      <w:r w:rsidRPr="008969CC">
        <w:t>, com identificação da natureza da dívida e discriminação do principal e dos acessórios, acompanhado da memória de cálculo das estimativas das despesas com amortização e com juros e encargos;</w:t>
      </w:r>
    </w:p>
    <w:p w:rsidR="00CC208E" w:rsidRPr="008969CC" w:rsidRDefault="00CC208E" w:rsidP="00CC208E">
      <w:pPr>
        <w:pStyle w:val="SemEspaamento"/>
        <w:jc w:val="both"/>
      </w:pPr>
      <w:r w:rsidRPr="008969CC">
        <w:t>XVIII - demonstrativo das despesas a serem realizadas com contrapartida obrigatória do Tesouro Municipal, especificando-se a origem e o montante dos recursos;</w:t>
      </w:r>
    </w:p>
    <w:p w:rsidR="00CC208E" w:rsidRPr="008969CC" w:rsidRDefault="00CC208E" w:rsidP="00CC208E">
      <w:pPr>
        <w:pStyle w:val="SemEspaamento"/>
        <w:jc w:val="both"/>
      </w:pPr>
      <w:r w:rsidRPr="008969CC">
        <w:t>XIX - demonstrativo da receita corrente líquida do Município, desdobrada em categorias e subcategorias econômicas, fontes, rubricas, alíneas e sub</w:t>
      </w:r>
      <w:r>
        <w:t>-</w:t>
      </w:r>
      <w:r w:rsidRPr="008969CC">
        <w:t>alíneas;</w:t>
      </w:r>
    </w:p>
    <w:p w:rsidR="00CC208E" w:rsidRPr="008969CC" w:rsidRDefault="00CC208E" w:rsidP="00CC208E">
      <w:pPr>
        <w:pStyle w:val="SemEspaamento"/>
        <w:jc w:val="both"/>
      </w:pPr>
      <w:r w:rsidRPr="008969CC">
        <w:t>XX - demonstrativo da despesa com pessoal, para fins do disposto no art. 169 da Constituição da República e na Lei Complementar Federal nº 101, de 04 de maio de 2000;</w:t>
      </w:r>
    </w:p>
    <w:p w:rsidR="00CC208E" w:rsidRPr="008969CC" w:rsidRDefault="00CC208E" w:rsidP="00CC208E">
      <w:pPr>
        <w:pStyle w:val="SemEspaamento"/>
        <w:jc w:val="both"/>
      </w:pPr>
      <w:r w:rsidRPr="008969CC">
        <w:t xml:space="preserve">XXI - demonstrativo regionalizado do montante e da natureza dos investimentos em obras previstos para </w:t>
      </w:r>
      <w:r>
        <w:t>2021</w:t>
      </w:r>
      <w:r w:rsidRPr="008969CC">
        <w:t>.</w:t>
      </w:r>
    </w:p>
    <w:p w:rsidR="00CC208E" w:rsidRPr="008969CC" w:rsidRDefault="00CC208E" w:rsidP="00CC208E">
      <w:pPr>
        <w:pStyle w:val="SemEspaamento"/>
        <w:jc w:val="both"/>
      </w:pPr>
      <w:r w:rsidRPr="008969CC">
        <w:t>XXII - demonstrativo regionalizado do efeito sobre a receita e a despesa decorrente de isenção, anistia, remissão, subsídio e benefício de natureza financeira, tributária e creditícia.</w:t>
      </w:r>
    </w:p>
    <w:p w:rsidR="00CC208E" w:rsidRPr="008969CC" w:rsidRDefault="00CC208E" w:rsidP="00CC208E">
      <w:pPr>
        <w:pStyle w:val="SemEspaamento"/>
        <w:jc w:val="both"/>
      </w:pPr>
    </w:p>
    <w:p w:rsidR="00CC208E" w:rsidRPr="008969CC" w:rsidRDefault="00CC208E" w:rsidP="00CC208E">
      <w:pPr>
        <w:pStyle w:val="SemEspaamento"/>
        <w:jc w:val="both"/>
      </w:pPr>
      <w:r w:rsidRPr="008969CC">
        <w:t xml:space="preserve">Art. 10 O projeto de lei orçamentária do município de Conceição da Aparecida, relativo ao exercício de </w:t>
      </w:r>
      <w:r>
        <w:t>2021</w:t>
      </w:r>
      <w:r w:rsidRPr="008969CC">
        <w:t>, deve assegurar o controle social e a transparência na execução do orçamento;</w:t>
      </w:r>
    </w:p>
    <w:p w:rsidR="00CC208E" w:rsidRPr="008969CC" w:rsidRDefault="00CC208E" w:rsidP="00CC208E">
      <w:pPr>
        <w:pStyle w:val="SemEspaamento"/>
        <w:jc w:val="both"/>
      </w:pPr>
      <w:r w:rsidRPr="008969CC">
        <w:lastRenderedPageBreak/>
        <w:t>I – O princípio de controle social implica assegurar a todo cidadão a participação na elaboração e no acompanhamento do orçamento;</w:t>
      </w:r>
    </w:p>
    <w:p w:rsidR="00CC208E" w:rsidRPr="008969CC" w:rsidRDefault="00CC208E" w:rsidP="00CC208E">
      <w:pPr>
        <w:pStyle w:val="SemEspaamento"/>
        <w:jc w:val="both"/>
      </w:pPr>
      <w:r w:rsidRPr="008969CC">
        <w:t>II – o princípio da transparência implica, além da observância ao principio constitucional da publicidade, a utilização dos meios disponíveis para garantir o efetivo acesso dos munícipes às informações relativas ao orçamento.</w:t>
      </w:r>
    </w:p>
    <w:p w:rsidR="00CC208E" w:rsidRPr="008969CC" w:rsidRDefault="00CC208E" w:rsidP="00CC208E">
      <w:pPr>
        <w:pStyle w:val="SemEspaamento"/>
        <w:jc w:val="both"/>
      </w:pPr>
    </w:p>
    <w:p w:rsidR="00CC208E" w:rsidRPr="008969CC" w:rsidRDefault="00CC208E" w:rsidP="00CC208E">
      <w:pPr>
        <w:pStyle w:val="SemEspaamento"/>
        <w:jc w:val="both"/>
      </w:pPr>
      <w:r w:rsidRPr="008969CC">
        <w:t>Parágrafo único: Será assegurada aos cidadãos a participação no processo de elaboração e fiscalização do orçamento através da definição das prioridades de investimentos de interesse local, mediante regular processo de consulta.</w:t>
      </w:r>
    </w:p>
    <w:p w:rsidR="00CC208E" w:rsidRPr="008969CC" w:rsidRDefault="00CC208E" w:rsidP="00CC208E">
      <w:pPr>
        <w:pStyle w:val="SemEspaamento"/>
        <w:jc w:val="both"/>
      </w:pPr>
      <w:r w:rsidRPr="008969CC">
        <w:t xml:space="preserve">  </w:t>
      </w:r>
    </w:p>
    <w:p w:rsidR="00CC208E" w:rsidRPr="008969CC" w:rsidRDefault="00CC208E" w:rsidP="00CC208E">
      <w:pPr>
        <w:pStyle w:val="SemEspaamento"/>
        <w:jc w:val="both"/>
      </w:pPr>
      <w:r w:rsidRPr="008969CC">
        <w:t xml:space="preserve"> Art. 11 Caso a previsão de arrecadação da receita não se concretize e caso seja necessária a limitação de empenho das dotações orçamentárias, esta será feita de forma proporcional ao montante dos recursos alocados para atendimento de investimentos e inversões financeiras de cada Poder. É obrigatória a consignação de recursos na lei orçamentária para lastro de contrapartida a empréstimos contratados, bem como o pagamento de sinal, amortização, juros e outros encargos.</w:t>
      </w:r>
    </w:p>
    <w:p w:rsidR="00CC208E" w:rsidRPr="008969CC" w:rsidRDefault="00CC208E" w:rsidP="00CC208E">
      <w:pPr>
        <w:pStyle w:val="SemEspaamento"/>
        <w:jc w:val="both"/>
      </w:pPr>
    </w:p>
    <w:p w:rsidR="00CC208E" w:rsidRPr="008969CC" w:rsidRDefault="00CC208E" w:rsidP="00CC208E">
      <w:pPr>
        <w:pStyle w:val="SemEspaamento"/>
        <w:jc w:val="both"/>
      </w:pPr>
    </w:p>
    <w:p w:rsidR="00CC208E" w:rsidRPr="00DE4666" w:rsidRDefault="00CC208E" w:rsidP="00CC208E">
      <w:pPr>
        <w:pStyle w:val="SemEspaamento"/>
        <w:jc w:val="center"/>
        <w:rPr>
          <w:b/>
          <w:u w:val="single"/>
        </w:rPr>
      </w:pPr>
      <w:r w:rsidRPr="00DE4666">
        <w:rPr>
          <w:b/>
          <w:u w:val="single"/>
        </w:rPr>
        <w:t>Seção II</w:t>
      </w:r>
    </w:p>
    <w:p w:rsidR="00CC208E" w:rsidRPr="00DE4666" w:rsidRDefault="00CC208E" w:rsidP="00CC208E">
      <w:pPr>
        <w:pStyle w:val="SemEspaamento"/>
        <w:jc w:val="center"/>
        <w:rPr>
          <w:b/>
          <w:u w:val="single"/>
        </w:rPr>
      </w:pPr>
      <w:r w:rsidRPr="00DE4666">
        <w:rPr>
          <w:b/>
          <w:u w:val="single"/>
        </w:rPr>
        <w:t>Das Diretrizes para o Orçamento Fiscal</w:t>
      </w:r>
    </w:p>
    <w:p w:rsidR="00CC208E" w:rsidRPr="008969CC" w:rsidRDefault="00CC208E" w:rsidP="00CC208E">
      <w:pPr>
        <w:pStyle w:val="SemEspaamento"/>
        <w:jc w:val="both"/>
      </w:pPr>
    </w:p>
    <w:p w:rsidR="00CC208E" w:rsidRPr="008969CC" w:rsidRDefault="00CC208E" w:rsidP="00CC208E">
      <w:pPr>
        <w:pStyle w:val="SemEspaamento"/>
        <w:jc w:val="both"/>
      </w:pPr>
      <w:r w:rsidRPr="008969CC">
        <w:t>Art. 12 O Orçamento Fiscal compreenderá o orçamento dos órgãos da administração direta;</w:t>
      </w:r>
    </w:p>
    <w:p w:rsidR="00CC208E" w:rsidRPr="008969CC" w:rsidRDefault="00CC208E" w:rsidP="00CC208E">
      <w:pPr>
        <w:pStyle w:val="SemEspaamento"/>
        <w:jc w:val="both"/>
      </w:pPr>
    </w:p>
    <w:p w:rsidR="00CC208E" w:rsidRPr="008969CC" w:rsidRDefault="00CC208E" w:rsidP="00CC208E">
      <w:pPr>
        <w:pStyle w:val="SemEspaamento"/>
        <w:jc w:val="both"/>
      </w:pPr>
      <w:r w:rsidRPr="008969CC">
        <w:t xml:space="preserve"> </w:t>
      </w:r>
      <w:r w:rsidRPr="008969CC">
        <w:tab/>
        <w:t>Art. 13 O Orçamento Fiscal discriminará a despesa por unidade orçamentária, segundo a classificação por função, sub</w:t>
      </w:r>
      <w:r>
        <w:t>-</w:t>
      </w:r>
      <w:r w:rsidRPr="008969CC">
        <w:t>função, programa, projeto, atividade e operações especiais e seus desdobramentos, indicando, para cada um, a origem do recurso, a procedência e o grupo de despesa a que se refere.</w:t>
      </w:r>
    </w:p>
    <w:p w:rsidR="00CC208E" w:rsidRPr="008969CC" w:rsidRDefault="00CC208E" w:rsidP="00CC208E">
      <w:pPr>
        <w:pStyle w:val="SemEspaamento"/>
        <w:jc w:val="both"/>
      </w:pPr>
      <w:r w:rsidRPr="00321982">
        <w:t>Parágrafo Único:</w:t>
      </w:r>
      <w:r w:rsidRPr="008969CC">
        <w:t xml:space="preserve"> Os grupos de despesa a que se refere o "caput" deste artigo classificam-se em:</w:t>
      </w:r>
    </w:p>
    <w:p w:rsidR="00CC208E" w:rsidRPr="008969CC" w:rsidRDefault="00CC208E" w:rsidP="00CC208E">
      <w:pPr>
        <w:pStyle w:val="SemEspaamento"/>
        <w:jc w:val="both"/>
      </w:pPr>
      <w:r w:rsidRPr="008969CC">
        <w:t>I - pessoal e encargos sociais;</w:t>
      </w:r>
    </w:p>
    <w:p w:rsidR="00CC208E" w:rsidRPr="008969CC" w:rsidRDefault="00CC208E" w:rsidP="00CC208E">
      <w:pPr>
        <w:pStyle w:val="SemEspaamento"/>
        <w:jc w:val="both"/>
      </w:pPr>
      <w:r w:rsidRPr="008969CC">
        <w:t>II - juros e encargos da dívida pública;</w:t>
      </w:r>
    </w:p>
    <w:p w:rsidR="00CC208E" w:rsidRPr="008969CC" w:rsidRDefault="00CC208E" w:rsidP="00CC208E">
      <w:pPr>
        <w:pStyle w:val="SemEspaamento"/>
        <w:jc w:val="both"/>
      </w:pPr>
      <w:r w:rsidRPr="008969CC">
        <w:t>III - outras despesas correntes;</w:t>
      </w:r>
    </w:p>
    <w:p w:rsidR="00CC208E" w:rsidRPr="008969CC" w:rsidRDefault="00CC208E" w:rsidP="00CC208E">
      <w:pPr>
        <w:pStyle w:val="SemEspaamento"/>
        <w:jc w:val="both"/>
      </w:pPr>
      <w:r w:rsidRPr="008969CC">
        <w:t>IV - investimentos;</w:t>
      </w:r>
    </w:p>
    <w:p w:rsidR="00CC208E" w:rsidRPr="008969CC" w:rsidRDefault="00CC208E" w:rsidP="00CC208E">
      <w:pPr>
        <w:pStyle w:val="SemEspaamento"/>
        <w:jc w:val="both"/>
      </w:pPr>
      <w:r w:rsidRPr="008969CC">
        <w:t>V - inversões financeiras;</w:t>
      </w:r>
    </w:p>
    <w:p w:rsidR="00CC208E" w:rsidRPr="008969CC" w:rsidRDefault="00CC208E" w:rsidP="00CC208E">
      <w:pPr>
        <w:pStyle w:val="SemEspaamento"/>
        <w:jc w:val="both"/>
      </w:pPr>
      <w:r w:rsidRPr="008969CC">
        <w:t>VI - amortização da dívida pública;</w:t>
      </w:r>
    </w:p>
    <w:p w:rsidR="00CC208E" w:rsidRPr="008969CC" w:rsidRDefault="00CC208E" w:rsidP="00CC208E">
      <w:pPr>
        <w:pStyle w:val="SemEspaamento"/>
        <w:jc w:val="both"/>
      </w:pPr>
      <w:r w:rsidRPr="008969CC">
        <w:t>VII - outras despesas de capital;</w:t>
      </w:r>
    </w:p>
    <w:p w:rsidR="00CC208E" w:rsidRPr="008969CC" w:rsidRDefault="00CC208E" w:rsidP="00CC208E">
      <w:pPr>
        <w:pStyle w:val="SemEspaamento"/>
        <w:jc w:val="both"/>
      </w:pPr>
      <w:r w:rsidRPr="008969CC">
        <w:t>VIII - diversas aplicações.</w:t>
      </w:r>
    </w:p>
    <w:p w:rsidR="00CC208E" w:rsidRPr="008969CC" w:rsidRDefault="00CC208E" w:rsidP="00CC208E">
      <w:pPr>
        <w:pStyle w:val="SemEspaamento"/>
        <w:jc w:val="both"/>
      </w:pPr>
    </w:p>
    <w:p w:rsidR="00CC208E" w:rsidRPr="008969CC" w:rsidRDefault="00CC208E" w:rsidP="00CC208E">
      <w:pPr>
        <w:pStyle w:val="SemEspaamento"/>
        <w:jc w:val="both"/>
      </w:pPr>
      <w:r w:rsidRPr="008969CC">
        <w:t>Art. 14 As despesas com precatórios judiciários será programada, na lei orçamentária, em dotação específica da unidade orçamentária responsável pelo débito.</w:t>
      </w:r>
    </w:p>
    <w:p w:rsidR="00CC208E" w:rsidRPr="008969CC" w:rsidRDefault="00CC208E" w:rsidP="00CC208E">
      <w:pPr>
        <w:pStyle w:val="SemEspaamento"/>
        <w:jc w:val="both"/>
      </w:pPr>
      <w:r w:rsidRPr="008969CC">
        <w:t xml:space="preserve">§ 1º - Os órgãos integrantes do Orçamento Fiscal encaminharão ao Órgão Municipal do Planejamento, para inclusão no projeto de lei orçamentária de </w:t>
      </w:r>
      <w:r>
        <w:t>2021</w:t>
      </w:r>
      <w:r w:rsidRPr="008969CC">
        <w:t>, a relação de débitos referentes a precatórios judiciários apresentados até 1º de julho de 2019, com valores atualizados até a referida data, de acordo com o § 1º do art. 100 da Constituição da República.</w:t>
      </w:r>
    </w:p>
    <w:p w:rsidR="00CC208E" w:rsidRPr="008969CC" w:rsidRDefault="00CC208E" w:rsidP="00CC208E">
      <w:pPr>
        <w:pStyle w:val="SemEspaamento"/>
        <w:jc w:val="both"/>
      </w:pPr>
      <w:r w:rsidRPr="008969CC">
        <w:t>§ 2º Os recursos alocados para os fins previstos no "caput" deste artigo não poderão ser cancelados para a abertura de créditos adicionais com outra finalidade.</w:t>
      </w:r>
    </w:p>
    <w:p w:rsidR="00CC208E" w:rsidRPr="008969CC" w:rsidRDefault="00CC208E" w:rsidP="00CC208E">
      <w:pPr>
        <w:pStyle w:val="SemEspaamento"/>
        <w:jc w:val="both"/>
      </w:pPr>
    </w:p>
    <w:p w:rsidR="00CC208E" w:rsidRPr="008969CC" w:rsidRDefault="00CC208E" w:rsidP="00CC208E">
      <w:pPr>
        <w:pStyle w:val="SemEspaamento"/>
        <w:jc w:val="both"/>
      </w:pPr>
      <w:r w:rsidRPr="008969CC">
        <w:t>Art. 15 Na programação de investimento em obras da Administração Pública Municipal, considerado o imperativo do ajuste fiscal, será observado o seguinte:</w:t>
      </w:r>
    </w:p>
    <w:p w:rsidR="00CC208E" w:rsidRPr="008969CC" w:rsidRDefault="00CC208E" w:rsidP="00CC208E">
      <w:pPr>
        <w:pStyle w:val="SemEspaamento"/>
        <w:jc w:val="both"/>
      </w:pPr>
      <w:r w:rsidRPr="008969CC">
        <w:t>I - os projetos já iniciados terão prioridade sobre os novos;</w:t>
      </w:r>
    </w:p>
    <w:p w:rsidR="00CC208E" w:rsidRPr="008969CC" w:rsidRDefault="00CC208E" w:rsidP="00CC208E">
      <w:pPr>
        <w:pStyle w:val="SemEspaamento"/>
        <w:jc w:val="both"/>
      </w:pPr>
      <w:r w:rsidRPr="008969CC">
        <w:t>II - os novos projetos serão programados se:</w:t>
      </w:r>
    </w:p>
    <w:p w:rsidR="00CC208E" w:rsidRPr="008969CC" w:rsidRDefault="00CC208E" w:rsidP="00CC208E">
      <w:pPr>
        <w:pStyle w:val="SemEspaamento"/>
        <w:jc w:val="both"/>
      </w:pPr>
      <w:r w:rsidRPr="008969CC">
        <w:t>a) for comprovada sua viabilidade técnica, econômica e financeira;</w:t>
      </w:r>
    </w:p>
    <w:p w:rsidR="00CC208E" w:rsidRPr="008969CC" w:rsidRDefault="00CC208E" w:rsidP="00CC208E">
      <w:pPr>
        <w:pStyle w:val="SemEspaamento"/>
        <w:jc w:val="both"/>
      </w:pPr>
      <w:r w:rsidRPr="008969CC">
        <w:lastRenderedPageBreak/>
        <w:t>não implicarem anulação de dotações destinadas a obras já iniciadas, em execução ou paralisadas;</w:t>
      </w:r>
    </w:p>
    <w:p w:rsidR="00CC208E" w:rsidRPr="008969CC" w:rsidRDefault="00CC208E" w:rsidP="00CC208E">
      <w:pPr>
        <w:pStyle w:val="SemEspaamento"/>
        <w:jc w:val="both"/>
      </w:pPr>
      <w:r w:rsidRPr="008969CC">
        <w:t>estiverem preservados os recursos necessários à conservação do patrimônio público;</w:t>
      </w:r>
    </w:p>
    <w:p w:rsidR="00CC208E" w:rsidRPr="008969CC" w:rsidRDefault="00CC208E" w:rsidP="00CC208E">
      <w:pPr>
        <w:pStyle w:val="SemEspaamento"/>
        <w:jc w:val="both"/>
      </w:pPr>
      <w:r w:rsidRPr="008969CC">
        <w:t>estiverem perfeitamente definidas as fontes de custeio;</w:t>
      </w:r>
    </w:p>
    <w:p w:rsidR="00CC208E" w:rsidRPr="008969CC" w:rsidRDefault="00CC208E" w:rsidP="00CC208E">
      <w:pPr>
        <w:pStyle w:val="SemEspaamento"/>
        <w:jc w:val="both"/>
      </w:pPr>
      <w:r w:rsidRPr="008969CC">
        <w:t xml:space="preserve">os recursos alocados destinarem-se ás contrapartidas de recursos federais, estaduais ou de operações de crédito, com objetivo de concluir etapas de uma ação municipal.  </w:t>
      </w:r>
    </w:p>
    <w:p w:rsidR="00CC208E" w:rsidRPr="008969CC" w:rsidRDefault="00CC208E" w:rsidP="00CC208E">
      <w:pPr>
        <w:pStyle w:val="SemEspaamento"/>
        <w:jc w:val="both"/>
      </w:pPr>
      <w:r w:rsidRPr="008969CC">
        <w:t xml:space="preserve"> </w:t>
      </w:r>
      <w:r w:rsidRPr="008969CC">
        <w:tab/>
      </w:r>
    </w:p>
    <w:p w:rsidR="00CC208E" w:rsidRPr="008969CC" w:rsidRDefault="00CC208E" w:rsidP="00CC208E">
      <w:pPr>
        <w:pStyle w:val="SemEspaamento"/>
        <w:jc w:val="both"/>
      </w:pPr>
      <w:r w:rsidRPr="008969CC">
        <w:t>Art. 16 É vedada a inclusão, na lei orçamentária e em seus créditos adicionais, de quaisquer recursos do município para clubes, associações de servidores e de dotações a titulo de subvenções sociais, ressalvadas aquelas destinadas a entidades privadas sem fins lucrativos, de atividades de natureza continuada de atendimento direto ao público nas áreas de assistência social, saúde ou educação ou que estejam registradas no Conselho Nacional de Assistência Social – CNAS.</w:t>
      </w:r>
    </w:p>
    <w:p w:rsidR="00CC208E" w:rsidRPr="008969CC" w:rsidRDefault="00CC208E" w:rsidP="00CC208E">
      <w:pPr>
        <w:pStyle w:val="SemEspaamento"/>
        <w:jc w:val="both"/>
      </w:pPr>
      <w:r w:rsidRPr="008969CC">
        <w:t>§1</w:t>
      </w:r>
      <w:r w:rsidRPr="008969CC">
        <w:rPr>
          <w:vertAlign w:val="superscript"/>
        </w:rPr>
        <w:t>o</w:t>
      </w:r>
      <w:r w:rsidRPr="008969CC">
        <w:t xml:space="preserve"> – Para se habilitarem ao recebimento de subvenções ou auxílios, as entidades deverão apresentar:</w:t>
      </w:r>
    </w:p>
    <w:p w:rsidR="00CC208E" w:rsidRPr="008969CC" w:rsidRDefault="00CC208E" w:rsidP="00CC208E">
      <w:pPr>
        <w:pStyle w:val="SemEspaamento"/>
        <w:jc w:val="both"/>
      </w:pPr>
      <w:r w:rsidRPr="008969CC">
        <w:t xml:space="preserve">I – Estatuto social, no qual se comprove ser a entidade uma instituição privada, sem fins lucrativos, e a não remuneração dos dirigentes;  </w:t>
      </w:r>
    </w:p>
    <w:p w:rsidR="00CC208E" w:rsidRPr="008969CC" w:rsidRDefault="00CC208E" w:rsidP="00CC208E">
      <w:pPr>
        <w:pStyle w:val="SemEspaamento"/>
        <w:jc w:val="both"/>
      </w:pPr>
      <w:r w:rsidRPr="008969CC">
        <w:t>II - Declaração de utilidade pública;</w:t>
      </w:r>
    </w:p>
    <w:p w:rsidR="00CC208E" w:rsidRPr="008969CC" w:rsidRDefault="00CC208E" w:rsidP="00CC208E">
      <w:pPr>
        <w:pStyle w:val="SemEspaamento"/>
        <w:jc w:val="both"/>
      </w:pPr>
      <w:r w:rsidRPr="008969CC">
        <w:t>III - Declaração de funcionamento regular último dois exercícios emitida no exercício de 2019 e comprovante de regularidade do mandato de sua diretoria;</w:t>
      </w:r>
    </w:p>
    <w:p w:rsidR="00CC208E" w:rsidRPr="008969CC" w:rsidRDefault="00CC208E" w:rsidP="00CC208E">
      <w:pPr>
        <w:pStyle w:val="SemEspaamento"/>
        <w:jc w:val="both"/>
      </w:pPr>
      <w:r w:rsidRPr="008969CC">
        <w:t>§2</w:t>
      </w:r>
      <w:r w:rsidRPr="008969CC">
        <w:rPr>
          <w:vertAlign w:val="superscript"/>
        </w:rPr>
        <w:t>o</w:t>
      </w:r>
      <w:r w:rsidRPr="008969CC">
        <w:t xml:space="preserve"> – Sem prejuízo da observância das condições estabelecidas neste artigo, a inclusão de dotações na Lei Orçamentária e sua execução, dependerão ainda de:</w:t>
      </w:r>
    </w:p>
    <w:p w:rsidR="00CC208E" w:rsidRPr="008969CC" w:rsidRDefault="00CC208E" w:rsidP="00CC208E">
      <w:pPr>
        <w:pStyle w:val="SemEspaamento"/>
        <w:jc w:val="both"/>
      </w:pPr>
      <w:r w:rsidRPr="008969CC">
        <w:t>I – Publicação, pelo Poder Executivo, de normas a serem observadas na concessão de subvenções e auxílios, prevendo a obrigatoriedade de apresentação de plano de trabalho, execução do objeto sem desvio de finalidade, sob pena de responsabilização do agente responsável pelo desvio e apresentação de prestação de contas ao município com documentos idôneos para comprovar a legalidade das contas e cumprimento das metas e objetivos para os quais receberam os recursos;</w:t>
      </w:r>
    </w:p>
    <w:p w:rsidR="00CC208E" w:rsidRPr="008969CC" w:rsidRDefault="00CC208E" w:rsidP="00CC208E">
      <w:pPr>
        <w:pStyle w:val="SemEspaamento"/>
        <w:jc w:val="both"/>
      </w:pPr>
      <w:r w:rsidRPr="008969CC">
        <w:t>II – Identificação do beneficiário e do valor transferido no respectivo convênio;</w:t>
      </w:r>
    </w:p>
    <w:p w:rsidR="00CC208E" w:rsidRPr="008969CC" w:rsidRDefault="00CC208E" w:rsidP="00CC208E">
      <w:pPr>
        <w:pStyle w:val="SemEspaamento"/>
        <w:jc w:val="both"/>
      </w:pPr>
      <w:r w:rsidRPr="008969CC">
        <w:t>§ 3</w:t>
      </w:r>
      <w:r w:rsidRPr="008969CC">
        <w:rPr>
          <w:vertAlign w:val="superscript"/>
        </w:rPr>
        <w:t>o</w:t>
      </w:r>
      <w:r w:rsidRPr="008969CC">
        <w:t xml:space="preserve"> – A concessão de subvenções e auxílios de que trata o caput deste artigo deverá estar definida em lei especifica. </w:t>
      </w:r>
    </w:p>
    <w:p w:rsidR="00CC208E" w:rsidRPr="008969CC" w:rsidRDefault="00CC208E" w:rsidP="00CC208E">
      <w:pPr>
        <w:pStyle w:val="SemEspaamento"/>
        <w:jc w:val="both"/>
      </w:pPr>
    </w:p>
    <w:p w:rsidR="00CC208E" w:rsidRPr="008969CC" w:rsidRDefault="00CC208E" w:rsidP="00CC208E">
      <w:pPr>
        <w:pStyle w:val="SemEspaamento"/>
        <w:jc w:val="both"/>
      </w:pPr>
      <w:r w:rsidRPr="008969CC">
        <w:t>Art. 17 É facultado ao município celebrar convênios com entidades públicas e privadas para descentralização das ações necessárias ao atendimento nas áreas de educação, saúde e assistência social.</w:t>
      </w:r>
    </w:p>
    <w:p w:rsidR="00CC208E" w:rsidRPr="008969CC" w:rsidRDefault="00CC208E" w:rsidP="00CC208E">
      <w:pPr>
        <w:pStyle w:val="SemEspaamento"/>
        <w:jc w:val="both"/>
      </w:pPr>
      <w:r w:rsidRPr="008969CC">
        <w:t>§1</w:t>
      </w:r>
      <w:r w:rsidRPr="008969CC">
        <w:rPr>
          <w:vertAlign w:val="superscript"/>
        </w:rPr>
        <w:t>o</w:t>
      </w:r>
      <w:r w:rsidRPr="008969CC">
        <w:t xml:space="preserve"> – Os recursos liberados para execução de convênios serão objeto de prestação de contas apresentada ao Município, que examinará a legalidade das despesas e o cumprimento dos objetivos e metas estabelecidos no Plano de Trabalho.</w:t>
      </w:r>
    </w:p>
    <w:p w:rsidR="00CC208E" w:rsidRPr="008969CC" w:rsidRDefault="00CC208E" w:rsidP="00CC208E">
      <w:pPr>
        <w:pStyle w:val="SemEspaamento"/>
        <w:jc w:val="both"/>
      </w:pPr>
      <w:r w:rsidRPr="008969CC">
        <w:t>§ 2</w:t>
      </w:r>
      <w:r w:rsidRPr="008969CC">
        <w:rPr>
          <w:vertAlign w:val="superscript"/>
        </w:rPr>
        <w:t>o</w:t>
      </w:r>
      <w:r w:rsidRPr="008969CC">
        <w:t xml:space="preserve"> - É vedada a celebração de convênio com entidade em situação irregular junto a Administração Pública Municipal, estadual e federal.</w:t>
      </w:r>
    </w:p>
    <w:p w:rsidR="00CC208E" w:rsidRPr="008969CC" w:rsidRDefault="00CC208E" w:rsidP="00CC208E">
      <w:pPr>
        <w:pStyle w:val="SemEspaamento"/>
        <w:jc w:val="both"/>
      </w:pPr>
      <w:r w:rsidRPr="008969CC">
        <w:t>§3</w:t>
      </w:r>
      <w:r w:rsidRPr="008969CC">
        <w:rPr>
          <w:vertAlign w:val="superscript"/>
        </w:rPr>
        <w:t>o</w:t>
      </w:r>
      <w:r w:rsidRPr="008969CC">
        <w:t xml:space="preserve"> - Não poderão ser destinados recursos de nenhuma espécie para atender despesas com:</w:t>
      </w:r>
    </w:p>
    <w:p w:rsidR="00CC208E" w:rsidRPr="008969CC" w:rsidRDefault="00CC208E" w:rsidP="00CC208E">
      <w:pPr>
        <w:pStyle w:val="SemEspaamento"/>
        <w:jc w:val="both"/>
      </w:pPr>
      <w:r w:rsidRPr="008969CC">
        <w:t>I - sindicato, associação e clube de servidores públicos;</w:t>
      </w:r>
    </w:p>
    <w:p w:rsidR="00CC208E" w:rsidRPr="008969CC" w:rsidRDefault="00CC208E" w:rsidP="00CC208E">
      <w:pPr>
        <w:pStyle w:val="SemEspaamento"/>
        <w:jc w:val="both"/>
      </w:pPr>
      <w:r w:rsidRPr="008969CC">
        <w:t>II - pagamento, a qualquer título, a servidor da administração direta por serviços de consultoria ou de assistência técnica custeados com recursos provenientes de convênio, acordo, ajuste ou instrumento congênere, firmado com órgão ou entidade de direito público ou privado, nacional ou internacional, pelo órgão ou pela entidade a que pertencer o servidor ou por aquele em que estiver eventualmente lotado.</w:t>
      </w:r>
    </w:p>
    <w:p w:rsidR="00CC208E" w:rsidRPr="008969CC" w:rsidRDefault="00CC208E" w:rsidP="00CC208E">
      <w:pPr>
        <w:pStyle w:val="SemEspaamento"/>
        <w:jc w:val="both"/>
      </w:pPr>
    </w:p>
    <w:p w:rsidR="00CC208E" w:rsidRPr="008969CC" w:rsidRDefault="00CC208E" w:rsidP="00CC208E">
      <w:pPr>
        <w:pStyle w:val="SemEspaamento"/>
        <w:jc w:val="both"/>
      </w:pPr>
      <w:r w:rsidRPr="008969CC">
        <w:t>Art. 18 A inclusão, na lei orçamentária anual, de transferências de recursos para o custeio de despesas de outros entes da federação somente poderá ocorrer mediante a celebração de convênios, acordos, ajustes e instrumentos congêneres, e em situações que envolvam claramente o atendimento de interesses locais.</w:t>
      </w:r>
    </w:p>
    <w:p w:rsidR="00CC208E" w:rsidRPr="008969CC" w:rsidRDefault="00CC208E" w:rsidP="00CC208E">
      <w:pPr>
        <w:pStyle w:val="SemEspaamento"/>
        <w:jc w:val="both"/>
      </w:pPr>
    </w:p>
    <w:p w:rsidR="00CC208E" w:rsidRPr="008969CC" w:rsidRDefault="00CC208E" w:rsidP="00CC208E">
      <w:pPr>
        <w:pStyle w:val="SemEspaamento"/>
        <w:jc w:val="both"/>
      </w:pPr>
      <w:r w:rsidRPr="008969CC">
        <w:lastRenderedPageBreak/>
        <w:t xml:space="preserve">Art. 19 A transferência de recursos para outro município, em virtude de interesse comum somente será feito mediante convênio, acordo ou instrumento congênere, salvo durante a vigência de estado de calamidade pública decretado no município e reconhecido pela Câmara Municipal. </w:t>
      </w:r>
    </w:p>
    <w:p w:rsidR="00CC208E" w:rsidRPr="008969CC" w:rsidRDefault="00CC208E" w:rsidP="00CC208E">
      <w:pPr>
        <w:pStyle w:val="SemEspaamento"/>
        <w:jc w:val="both"/>
      </w:pPr>
    </w:p>
    <w:p w:rsidR="00CC208E" w:rsidRPr="008969CC" w:rsidRDefault="00CC208E" w:rsidP="00CC208E">
      <w:pPr>
        <w:pStyle w:val="SemEspaamento"/>
        <w:jc w:val="both"/>
      </w:pPr>
      <w:r w:rsidRPr="008969CC">
        <w:t>Art. 20 Não poderão ser incluídas nos orçamentos despesas classificadas como Investimentos em regime de execução especial, ressalvadas  as  despesas  decorrentes  de  calamidade  pública.</w:t>
      </w:r>
    </w:p>
    <w:p w:rsidR="00CC208E" w:rsidRPr="008969CC" w:rsidRDefault="00CC208E" w:rsidP="00CC208E">
      <w:pPr>
        <w:pStyle w:val="SemEspaamento"/>
        <w:jc w:val="both"/>
      </w:pPr>
    </w:p>
    <w:p w:rsidR="00CC208E" w:rsidRPr="008969CC" w:rsidRDefault="00CC208E" w:rsidP="00CC208E">
      <w:pPr>
        <w:pStyle w:val="SemEspaamento"/>
        <w:jc w:val="both"/>
      </w:pPr>
    </w:p>
    <w:p w:rsidR="00CC208E" w:rsidRPr="00DE4666" w:rsidRDefault="00CC208E" w:rsidP="00CC208E">
      <w:pPr>
        <w:pStyle w:val="SemEspaamento"/>
        <w:jc w:val="center"/>
        <w:rPr>
          <w:b/>
          <w:u w:val="single"/>
        </w:rPr>
      </w:pPr>
      <w:r w:rsidRPr="00DE4666">
        <w:rPr>
          <w:b/>
          <w:u w:val="single"/>
        </w:rPr>
        <w:t>CAPÍTULO IV</w:t>
      </w:r>
    </w:p>
    <w:p w:rsidR="00CC208E" w:rsidRPr="00DE4666" w:rsidRDefault="00CC208E" w:rsidP="00CC208E">
      <w:pPr>
        <w:pStyle w:val="SemEspaamento"/>
        <w:jc w:val="center"/>
        <w:rPr>
          <w:b/>
          <w:u w:val="single"/>
        </w:rPr>
      </w:pPr>
      <w:r w:rsidRPr="00DE4666">
        <w:rPr>
          <w:b/>
          <w:u w:val="single"/>
        </w:rPr>
        <w:t>Das Disposições Sobre a Receita e Alterações da Legislação Tributária</w:t>
      </w:r>
    </w:p>
    <w:p w:rsidR="00CC208E" w:rsidRPr="008969CC" w:rsidRDefault="00CC208E" w:rsidP="00CC208E">
      <w:pPr>
        <w:pStyle w:val="SemEspaamento"/>
        <w:jc w:val="both"/>
      </w:pPr>
    </w:p>
    <w:p w:rsidR="00CC208E" w:rsidRPr="008969CC" w:rsidRDefault="00CC208E" w:rsidP="00CC208E">
      <w:pPr>
        <w:pStyle w:val="SemEspaamento"/>
        <w:jc w:val="both"/>
      </w:pPr>
      <w:r w:rsidRPr="008969CC">
        <w:t xml:space="preserve">Art. 21 A estimativa da receita constará no projeto de Lei Orçamentária para o exercício de </w:t>
      </w:r>
      <w:r>
        <w:t>2021</w:t>
      </w:r>
      <w:r w:rsidRPr="008969CC">
        <w:t xml:space="preserve"> contemplará medidas de aperfeiçoamento da administração dos tributos municipais, com vistas á expansão de base de tributação e conseqüente aumento das receitas próprias.</w:t>
      </w:r>
    </w:p>
    <w:p w:rsidR="00CC208E" w:rsidRPr="008969CC" w:rsidRDefault="00CC208E" w:rsidP="00CC208E">
      <w:pPr>
        <w:pStyle w:val="SemEspaamento"/>
        <w:jc w:val="both"/>
      </w:pPr>
    </w:p>
    <w:p w:rsidR="00CC208E" w:rsidRPr="008969CC" w:rsidRDefault="00CC208E" w:rsidP="00CC208E">
      <w:pPr>
        <w:pStyle w:val="SemEspaamento"/>
        <w:jc w:val="both"/>
      </w:pPr>
      <w:r w:rsidRPr="008969CC">
        <w:t>Art. 22 A estimativa de receita citada no artigo anterior levará em consideração, adicionalmente, o impacto de alteração na legislação tributária, observadas a capacidade econômica do contribuinte e a justa distribuição de renda, com destaque para:</w:t>
      </w:r>
    </w:p>
    <w:p w:rsidR="00CC208E" w:rsidRPr="008969CC" w:rsidRDefault="00CC208E" w:rsidP="00CC208E">
      <w:pPr>
        <w:pStyle w:val="SemEspaamento"/>
        <w:jc w:val="both"/>
      </w:pPr>
      <w:r w:rsidRPr="008969CC">
        <w:t>I – atualização da planta genérica de valores do município;</w:t>
      </w:r>
    </w:p>
    <w:p w:rsidR="00CC208E" w:rsidRPr="008969CC" w:rsidRDefault="00CC208E" w:rsidP="00CC208E">
      <w:pPr>
        <w:pStyle w:val="SemEspaamento"/>
        <w:jc w:val="both"/>
      </w:pPr>
      <w:r w:rsidRPr="008969CC">
        <w:t>II – revisão, atualização ou adequação na legislação sobre o Imposto Predial e Territorial Urbano, suas alíquotas, forma de cálculo, condições de pagamento, descontos e isenções, inclusive com relação à progressividade deste imposto;</w:t>
      </w:r>
    </w:p>
    <w:p w:rsidR="00CC208E" w:rsidRPr="008969CC" w:rsidRDefault="00CC208E" w:rsidP="00CC208E">
      <w:pPr>
        <w:pStyle w:val="SemEspaamento"/>
        <w:jc w:val="both"/>
      </w:pPr>
      <w:r w:rsidRPr="008969CC">
        <w:t xml:space="preserve">III – revisão da legislação referente ao Imposto sobre Serviços de Qualquer Natureza; </w:t>
      </w:r>
    </w:p>
    <w:p w:rsidR="00CC208E" w:rsidRPr="008969CC" w:rsidRDefault="00CC208E" w:rsidP="00CC208E">
      <w:pPr>
        <w:pStyle w:val="SemEspaamento"/>
        <w:jc w:val="both"/>
      </w:pPr>
      <w:r w:rsidRPr="008969CC">
        <w:t>IV - revisão da legislação aplicável ao Imposto sobre Transmissão intervivos e de Bens Imóveis e de Direitos Reais sobre Imóveis;</w:t>
      </w:r>
    </w:p>
    <w:p w:rsidR="00CC208E" w:rsidRPr="008969CC" w:rsidRDefault="00CC208E" w:rsidP="00CC208E">
      <w:pPr>
        <w:pStyle w:val="SemEspaamento"/>
        <w:jc w:val="both"/>
      </w:pPr>
      <w:r w:rsidRPr="008969CC">
        <w:t xml:space="preserve"> V – revisão na legislação sobre o uso do solo, com redefinição dos limites da zona urbana municipal; </w:t>
      </w:r>
    </w:p>
    <w:p w:rsidR="00CC208E" w:rsidRPr="008969CC" w:rsidRDefault="00CC208E" w:rsidP="00CC208E">
      <w:pPr>
        <w:pStyle w:val="SemEspaamento"/>
        <w:jc w:val="both"/>
      </w:pPr>
      <w:r w:rsidRPr="008969CC">
        <w:t>VI - Instituição de taxas pela utilização efetiva ou potencial de serviços públicos específicos e divisíveis, prestados ao contribuinte ou postos a sua disposição;</w:t>
      </w:r>
    </w:p>
    <w:p w:rsidR="00CC208E" w:rsidRPr="008969CC" w:rsidRDefault="00CC208E" w:rsidP="00CC208E">
      <w:pPr>
        <w:pStyle w:val="SemEspaamento"/>
        <w:jc w:val="both"/>
      </w:pPr>
      <w:r w:rsidRPr="008969CC">
        <w:t>VII – revisão da legislação sobre as taxas pelo exercício do poder de polícia;</w:t>
      </w:r>
    </w:p>
    <w:p w:rsidR="00CC208E" w:rsidRPr="008969CC" w:rsidRDefault="00CC208E" w:rsidP="00CC208E">
      <w:pPr>
        <w:pStyle w:val="SemEspaamento"/>
        <w:jc w:val="both"/>
      </w:pPr>
      <w:r w:rsidRPr="008969CC">
        <w:t>VIII – revisão das isenções de tributos municipais para manter o interesse público e a justiça fiscal.</w:t>
      </w:r>
    </w:p>
    <w:p w:rsidR="00CC208E" w:rsidRPr="008969CC" w:rsidRDefault="00CC208E" w:rsidP="00CC208E">
      <w:pPr>
        <w:pStyle w:val="SemEspaamento"/>
        <w:jc w:val="both"/>
      </w:pPr>
      <w:r w:rsidRPr="008969CC">
        <w:t>IX – Possibilidade de concessão de anistia, isenções e remissões;</w:t>
      </w:r>
    </w:p>
    <w:p w:rsidR="00CC208E" w:rsidRPr="008969CC" w:rsidRDefault="00CC208E" w:rsidP="00CC208E">
      <w:pPr>
        <w:pStyle w:val="SemEspaamento"/>
        <w:jc w:val="both"/>
      </w:pPr>
      <w:r w:rsidRPr="008969CC">
        <w:t>X – Programa de parcelamento de créditos tributários inscritos em dívida ativa inclusive os ajuizados.</w:t>
      </w:r>
    </w:p>
    <w:p w:rsidR="00CC208E" w:rsidRPr="00DE4666" w:rsidRDefault="00CC208E" w:rsidP="00CC208E">
      <w:pPr>
        <w:pStyle w:val="SemEspaamento"/>
        <w:jc w:val="both"/>
      </w:pPr>
      <w:r w:rsidRPr="00DE4666">
        <w:t>§1</w:t>
      </w:r>
      <w:r w:rsidRPr="00DE4666">
        <w:rPr>
          <w:vertAlign w:val="superscript"/>
        </w:rPr>
        <w:t>o</w:t>
      </w:r>
      <w:r w:rsidRPr="00DE4666">
        <w:t xml:space="preserve"> – O Poder Executivo poderá encaminhar projetos de lei que instituam incentivos ou benefícios de natureza tributária, cuja renuncia de receita poderá alcançar os montantes dimensionados no Anexo de Metas Fiscais, já considerados no cálculo do resultado primário.</w:t>
      </w:r>
    </w:p>
    <w:p w:rsidR="00CC208E" w:rsidRPr="00DE4666" w:rsidRDefault="00CC208E" w:rsidP="00CC208E">
      <w:pPr>
        <w:pStyle w:val="SemEspaamento"/>
        <w:jc w:val="both"/>
      </w:pPr>
      <w:r w:rsidRPr="00DE4666">
        <w:t>§2º – A parcela de receita orçamentária prevista no caput deste artigo, que decorrer de propostas de alteração na legislação tributaria ainda em tramitação, quando do envio do projeto de Lei Orçamentária Anual á Câmara de Vereadores poderá ser identificada, discriminando-se as despesas cuja execução ficará condicionada à aprovação das respectivas alterações.</w:t>
      </w:r>
    </w:p>
    <w:p w:rsidR="00CC208E" w:rsidRPr="008969CC" w:rsidRDefault="00CC208E" w:rsidP="00CC208E">
      <w:pPr>
        <w:pStyle w:val="SemEspaamento"/>
        <w:jc w:val="both"/>
      </w:pPr>
    </w:p>
    <w:p w:rsidR="00CC208E" w:rsidRPr="00DE4666" w:rsidRDefault="00CC208E" w:rsidP="00CC208E">
      <w:pPr>
        <w:pStyle w:val="SemEspaamento"/>
        <w:jc w:val="center"/>
        <w:rPr>
          <w:b/>
          <w:u w:val="single"/>
        </w:rPr>
      </w:pPr>
      <w:r w:rsidRPr="00DE4666">
        <w:rPr>
          <w:b/>
          <w:u w:val="single"/>
        </w:rPr>
        <w:t>CAPÍTULO V</w:t>
      </w:r>
    </w:p>
    <w:p w:rsidR="00CC208E" w:rsidRPr="00DE4666" w:rsidRDefault="00CC208E" w:rsidP="00CC208E">
      <w:pPr>
        <w:pStyle w:val="SemEspaamento"/>
        <w:jc w:val="center"/>
        <w:rPr>
          <w:b/>
          <w:u w:val="single"/>
        </w:rPr>
      </w:pPr>
      <w:r w:rsidRPr="00DE4666">
        <w:rPr>
          <w:b/>
          <w:u w:val="single"/>
        </w:rPr>
        <w:t>Da Administração da Dívida e das Operações de Crédito</w:t>
      </w:r>
    </w:p>
    <w:p w:rsidR="00CC208E" w:rsidRPr="008969CC" w:rsidRDefault="00CC208E" w:rsidP="00CC208E">
      <w:pPr>
        <w:pStyle w:val="SemEspaamento"/>
        <w:jc w:val="both"/>
      </w:pPr>
    </w:p>
    <w:p w:rsidR="00CC208E" w:rsidRPr="008969CC" w:rsidRDefault="00CC208E" w:rsidP="00CC208E">
      <w:pPr>
        <w:pStyle w:val="SemEspaamento"/>
        <w:jc w:val="both"/>
      </w:pPr>
      <w:r w:rsidRPr="008969CC">
        <w:t>Art. 23 A administração da dívida pública municipal tem por objetivo principal minimizar custos e viabilizar fontes alternativas de recursos para o tesouro municipal.</w:t>
      </w:r>
    </w:p>
    <w:p w:rsidR="00CC208E" w:rsidRPr="008969CC" w:rsidRDefault="00CC208E" w:rsidP="00CC208E">
      <w:pPr>
        <w:pStyle w:val="SemEspaamento"/>
        <w:jc w:val="both"/>
      </w:pPr>
    </w:p>
    <w:p w:rsidR="00CC208E" w:rsidRPr="008969CC" w:rsidRDefault="00CC208E" w:rsidP="00CC208E">
      <w:pPr>
        <w:pStyle w:val="SemEspaamento"/>
        <w:jc w:val="both"/>
      </w:pPr>
      <w:r w:rsidRPr="008969CC">
        <w:t>Art. 24 A captação de recursos, na modalidade de operações de crédito, pela administração, observada a legislação em vigor, será feita mediante a contratação de financiamentos.</w:t>
      </w:r>
    </w:p>
    <w:p w:rsidR="00CC208E" w:rsidRPr="008969CC" w:rsidRDefault="00CC208E" w:rsidP="00CC208E">
      <w:pPr>
        <w:pStyle w:val="SemEspaamento"/>
        <w:jc w:val="both"/>
      </w:pPr>
    </w:p>
    <w:p w:rsidR="00CC208E" w:rsidRPr="008969CC" w:rsidRDefault="00CC208E" w:rsidP="00CC208E">
      <w:pPr>
        <w:pStyle w:val="SemEspaamento"/>
        <w:jc w:val="both"/>
      </w:pPr>
      <w:r w:rsidRPr="008969CC">
        <w:lastRenderedPageBreak/>
        <w:t xml:space="preserve">Art. 25 Na lei orçamentária para o exercício de </w:t>
      </w:r>
      <w:r>
        <w:t>2021</w:t>
      </w:r>
      <w:r w:rsidRPr="008969CC">
        <w:t>, as despesas com amortização, juros e demais encargos da dívida serão fixadas com base nas operações contratadas e nas autorizações concedidas até a data do encaminhamento do respectivo projeto de lei à Câmara Municipal.</w:t>
      </w:r>
    </w:p>
    <w:p w:rsidR="00CC208E" w:rsidRPr="008969CC" w:rsidRDefault="00CC208E" w:rsidP="00CC208E">
      <w:pPr>
        <w:pStyle w:val="SemEspaamento"/>
        <w:jc w:val="both"/>
      </w:pPr>
    </w:p>
    <w:p w:rsidR="00CC208E" w:rsidRPr="008969CC" w:rsidRDefault="00CC208E" w:rsidP="00CC208E">
      <w:pPr>
        <w:pStyle w:val="SemEspaamento"/>
        <w:jc w:val="both"/>
      </w:pPr>
    </w:p>
    <w:p w:rsidR="00CC208E" w:rsidRPr="00DE4666" w:rsidRDefault="00CC208E" w:rsidP="00CC208E">
      <w:pPr>
        <w:pStyle w:val="SemEspaamento"/>
        <w:jc w:val="center"/>
        <w:rPr>
          <w:b/>
          <w:u w:val="single"/>
        </w:rPr>
      </w:pPr>
      <w:r w:rsidRPr="00DE4666">
        <w:rPr>
          <w:b/>
          <w:u w:val="single"/>
        </w:rPr>
        <w:t>CAPÍTULO VI</w:t>
      </w:r>
    </w:p>
    <w:p w:rsidR="00CC208E" w:rsidRPr="00DE4666" w:rsidRDefault="00CC208E" w:rsidP="00CC208E">
      <w:pPr>
        <w:pStyle w:val="SemEspaamento"/>
        <w:jc w:val="center"/>
        <w:rPr>
          <w:b/>
          <w:u w:val="single"/>
        </w:rPr>
      </w:pPr>
      <w:r w:rsidRPr="00DE4666">
        <w:rPr>
          <w:b/>
          <w:u w:val="single"/>
        </w:rPr>
        <w:t>Disposições Finais</w:t>
      </w:r>
    </w:p>
    <w:p w:rsidR="00CC208E" w:rsidRPr="008969CC" w:rsidRDefault="00CC208E" w:rsidP="00CC208E">
      <w:pPr>
        <w:pStyle w:val="SemEspaamento"/>
        <w:jc w:val="both"/>
      </w:pPr>
    </w:p>
    <w:p w:rsidR="00CC208E" w:rsidRPr="008969CC" w:rsidRDefault="00CC208E" w:rsidP="00CC208E">
      <w:pPr>
        <w:pStyle w:val="SemEspaamento"/>
        <w:jc w:val="both"/>
      </w:pPr>
      <w:r w:rsidRPr="008969CC">
        <w:t xml:space="preserve">Art. 26 O Poder Executivo enviará à Câmara Municipal, como anexos da proposta orçamentária para </w:t>
      </w:r>
      <w:r>
        <w:t>2021</w:t>
      </w:r>
      <w:r w:rsidRPr="008969CC">
        <w:t>, o Anexo de Metas Fiscais e o Anexo de Riscos Fiscais previstos nos §§ 1º e 3º do art. 4º da Lei Complementar Federal nº 101, de 4 de maio de 2000.</w:t>
      </w:r>
    </w:p>
    <w:p w:rsidR="00CC208E" w:rsidRPr="008969CC" w:rsidRDefault="00CC208E" w:rsidP="00CC208E">
      <w:pPr>
        <w:pStyle w:val="SemEspaamento"/>
        <w:jc w:val="both"/>
      </w:pPr>
    </w:p>
    <w:p w:rsidR="00CC208E" w:rsidRPr="008969CC" w:rsidRDefault="00CC208E" w:rsidP="00CC208E">
      <w:pPr>
        <w:pStyle w:val="SemEspaamento"/>
        <w:jc w:val="both"/>
      </w:pPr>
      <w:r w:rsidRPr="008969CC">
        <w:t>Art. 27 A lei orçamentária conterá dispositivo que autorize operações de crédito por antecipação da receita e para refinanciamento da dívida.</w:t>
      </w:r>
    </w:p>
    <w:p w:rsidR="00CC208E" w:rsidRPr="008969CC" w:rsidRDefault="00CC208E" w:rsidP="00CC208E">
      <w:pPr>
        <w:pStyle w:val="SemEspaamento"/>
        <w:jc w:val="both"/>
      </w:pPr>
    </w:p>
    <w:p w:rsidR="00CC208E" w:rsidRPr="008969CC" w:rsidRDefault="00CC208E" w:rsidP="00CC208E">
      <w:pPr>
        <w:pStyle w:val="SemEspaamento"/>
        <w:jc w:val="both"/>
      </w:pPr>
      <w:r w:rsidRPr="008969CC">
        <w:t>Art. 28 O projeto de lei que autorize o Poder Executivo a realizar operação de crédito conterá especificação do prazo de validade da autorização concedida pelo Poder Legislativo.</w:t>
      </w:r>
    </w:p>
    <w:p w:rsidR="00CC208E" w:rsidRPr="008969CC" w:rsidRDefault="00CC208E" w:rsidP="00CC208E">
      <w:pPr>
        <w:pStyle w:val="SemEspaamento"/>
        <w:jc w:val="both"/>
      </w:pPr>
    </w:p>
    <w:p w:rsidR="00CC208E" w:rsidRPr="00DE4666" w:rsidRDefault="00CC208E" w:rsidP="00CC208E">
      <w:pPr>
        <w:pStyle w:val="SemEspaamento"/>
        <w:jc w:val="both"/>
      </w:pPr>
      <w:r w:rsidRPr="00DE4666">
        <w:rPr>
          <w:iCs/>
        </w:rPr>
        <w:t xml:space="preserve">Parágrafo único. A Lei orçamentária poderá conter autorização para os Poderes Executivo e Legislativo Municipal procederem a abertura de créditos adicionais suplementares </w:t>
      </w:r>
      <w:r w:rsidRPr="00DE4666">
        <w:t>até determinado limite, em valor percentual, sobre os respectivos orçamentos.</w:t>
      </w:r>
    </w:p>
    <w:p w:rsidR="00CC208E" w:rsidRPr="008969CC" w:rsidRDefault="00CC208E" w:rsidP="00CC208E">
      <w:pPr>
        <w:pStyle w:val="SemEspaamento"/>
        <w:jc w:val="both"/>
      </w:pPr>
    </w:p>
    <w:p w:rsidR="00CC208E" w:rsidRPr="008969CC" w:rsidRDefault="00CC208E" w:rsidP="00CC208E">
      <w:pPr>
        <w:pStyle w:val="SemEspaamento"/>
        <w:jc w:val="both"/>
      </w:pPr>
      <w:r w:rsidRPr="008969CC">
        <w:t>Art. 29 A reserva de contingência contida na proposta orçamentária será de R$10.000,00 (dez mil reais), e será destinada ao atendimento de passivos contingentes e outros riscos e eventos fiscais imprevistos.</w:t>
      </w:r>
    </w:p>
    <w:p w:rsidR="00CC208E" w:rsidRPr="008969CC" w:rsidRDefault="00CC208E" w:rsidP="00CC208E">
      <w:pPr>
        <w:pStyle w:val="SemEspaamento"/>
        <w:jc w:val="both"/>
      </w:pPr>
    </w:p>
    <w:p w:rsidR="00CC208E" w:rsidRPr="00C72F79" w:rsidRDefault="00CC208E" w:rsidP="00CC208E">
      <w:pPr>
        <w:pStyle w:val="SemEspaamento"/>
        <w:jc w:val="both"/>
      </w:pPr>
      <w:r w:rsidRPr="00C72F79">
        <w:t xml:space="preserve">Art. 30 O Poder Executivo publicará, até trinta dias após a publicação da lei orçamentária de </w:t>
      </w:r>
      <w:r>
        <w:t>2021</w:t>
      </w:r>
      <w:r w:rsidRPr="00C72F79">
        <w:t>, o cronograma anual de desembolso mensal discriminado por órgão de sua estrutura, observando, em relação às despesas constantes desse cronograma, a abrangência necessária à obtenção das metas fiscais.</w:t>
      </w:r>
    </w:p>
    <w:p w:rsidR="00CC208E" w:rsidRPr="00C72F79" w:rsidRDefault="00CC208E" w:rsidP="00CC208E">
      <w:pPr>
        <w:pStyle w:val="SemEspaamento"/>
        <w:jc w:val="both"/>
      </w:pPr>
    </w:p>
    <w:p w:rsidR="00CC208E" w:rsidRDefault="00CC208E" w:rsidP="00CC208E">
      <w:pPr>
        <w:pStyle w:val="SemEspaamento"/>
        <w:jc w:val="both"/>
      </w:pPr>
      <w:r w:rsidRPr="00C72F79">
        <w:t>Art. 31 - Esta Lei entrará em vigor na data de sua publicação.</w:t>
      </w:r>
    </w:p>
    <w:p w:rsidR="00CC208E" w:rsidRDefault="00CC208E" w:rsidP="00CC208E">
      <w:pPr>
        <w:pStyle w:val="SemEspaamento"/>
        <w:jc w:val="both"/>
      </w:pPr>
    </w:p>
    <w:p w:rsidR="00CC208E" w:rsidRDefault="00CC208E" w:rsidP="00CC208E">
      <w:pPr>
        <w:pStyle w:val="SemEspaamento"/>
        <w:jc w:val="both"/>
      </w:pPr>
    </w:p>
    <w:p w:rsidR="00CC208E" w:rsidRDefault="00CC208E" w:rsidP="00CC208E">
      <w:pPr>
        <w:pStyle w:val="SemEspaamento"/>
        <w:jc w:val="both"/>
      </w:pPr>
    </w:p>
    <w:p w:rsidR="00CC208E" w:rsidRDefault="00251DE0" w:rsidP="00CC208E">
      <w:pPr>
        <w:pStyle w:val="SemEspaamento"/>
        <w:jc w:val="right"/>
      </w:pPr>
      <w:r>
        <w:t>Conceição da Aparecida, 23</w:t>
      </w:r>
      <w:r w:rsidR="00CC208E">
        <w:t xml:space="preserve"> de</w:t>
      </w:r>
      <w:r>
        <w:t xml:space="preserve"> junho</w:t>
      </w:r>
      <w:r w:rsidR="00CC208E">
        <w:t xml:space="preserve"> de 2020.</w:t>
      </w:r>
    </w:p>
    <w:p w:rsidR="00CC208E" w:rsidRDefault="00CC208E" w:rsidP="00CC208E">
      <w:pPr>
        <w:pStyle w:val="SemEspaamento"/>
        <w:jc w:val="both"/>
      </w:pPr>
    </w:p>
    <w:p w:rsidR="00CC208E" w:rsidRDefault="00CC208E" w:rsidP="00CC208E">
      <w:pPr>
        <w:pStyle w:val="SemEspaamento"/>
        <w:jc w:val="both"/>
      </w:pPr>
    </w:p>
    <w:p w:rsidR="00CC208E" w:rsidRDefault="00CC208E" w:rsidP="00CC208E">
      <w:pPr>
        <w:pStyle w:val="SemEspaamento"/>
        <w:jc w:val="center"/>
        <w:rPr>
          <w:i/>
          <w:noProof/>
          <w:szCs w:val="28"/>
        </w:rPr>
      </w:pPr>
    </w:p>
    <w:p w:rsidR="004860EF" w:rsidRDefault="004860EF" w:rsidP="00CC208E">
      <w:pPr>
        <w:pStyle w:val="SemEspaamento"/>
        <w:jc w:val="center"/>
        <w:rPr>
          <w:i/>
          <w:noProof/>
          <w:szCs w:val="28"/>
        </w:rPr>
      </w:pPr>
    </w:p>
    <w:p w:rsidR="003B10E3" w:rsidRPr="00CC208E" w:rsidRDefault="0086348E" w:rsidP="0086348E">
      <w:pPr>
        <w:pStyle w:val="SemEspaamento"/>
        <w:jc w:val="center"/>
        <w:rPr>
          <w:szCs w:val="24"/>
        </w:rPr>
      </w:pPr>
      <w:r w:rsidRPr="0086348E">
        <w:rPr>
          <w:i/>
          <w:noProof/>
          <w:szCs w:val="28"/>
        </w:rPr>
        <w:drawing>
          <wp:inline distT="0" distB="0" distL="0" distR="0">
            <wp:extent cx="1828800" cy="866775"/>
            <wp:effectExtent l="19050" t="0" r="0" b="0"/>
            <wp:docPr id="1" name="Imagem 1" descr="Assinatura Ruberval"/>
            <wp:cNvGraphicFramePr/>
            <a:graphic xmlns:a="http://schemas.openxmlformats.org/drawingml/2006/main">
              <a:graphicData uri="http://schemas.openxmlformats.org/drawingml/2006/picture">
                <pic:pic xmlns:pic="http://schemas.openxmlformats.org/drawingml/2006/picture">
                  <pic:nvPicPr>
                    <pic:cNvPr id="0" name="Picture 1" descr="Assinatura Ruberval"/>
                    <pic:cNvPicPr>
                      <a:picLocks noChangeAspect="1" noChangeArrowheads="1"/>
                    </pic:cNvPicPr>
                  </pic:nvPicPr>
                  <pic:blipFill>
                    <a:blip r:embed="rId8" cstate="print"/>
                    <a:srcRect/>
                    <a:stretch>
                      <a:fillRect/>
                    </a:stretch>
                  </pic:blipFill>
                  <pic:spPr bwMode="auto">
                    <a:xfrm>
                      <a:off x="0" y="0"/>
                      <a:ext cx="1828800" cy="866775"/>
                    </a:xfrm>
                    <a:prstGeom prst="rect">
                      <a:avLst/>
                    </a:prstGeom>
                    <a:noFill/>
                    <a:ln w="9525">
                      <a:noFill/>
                      <a:miter lim="800000"/>
                      <a:headEnd/>
                      <a:tailEnd/>
                    </a:ln>
                  </pic:spPr>
                </pic:pic>
              </a:graphicData>
            </a:graphic>
          </wp:inline>
        </w:drawing>
      </w:r>
    </w:p>
    <w:sectPr w:rsidR="003B10E3" w:rsidRPr="00CC208E" w:rsidSect="00DA4547">
      <w:headerReference w:type="default" r:id="rId9"/>
      <w:footerReference w:type="default" r:id="rId10"/>
      <w:type w:val="continuous"/>
      <w:pgSz w:w="11906" w:h="16838" w:code="9"/>
      <w:pgMar w:top="1134" w:right="1134" w:bottom="1134" w:left="1701" w:header="709" w:footer="0"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B761E" w:rsidRDefault="003B761E" w:rsidP="007824F1">
      <w:pPr>
        <w:spacing w:after="0" w:line="240" w:lineRule="auto"/>
      </w:pPr>
      <w:r>
        <w:separator/>
      </w:r>
    </w:p>
  </w:endnote>
  <w:endnote w:type="continuationSeparator" w:id="1">
    <w:p w:rsidR="003B761E" w:rsidRDefault="003B761E" w:rsidP="007824F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1F5D" w:rsidRPr="00E41F5D" w:rsidRDefault="00706A41" w:rsidP="00DA4547">
    <w:pPr>
      <w:pStyle w:val="SemEspaamento"/>
      <w:jc w:val="center"/>
      <w:rPr>
        <w:rFonts w:ascii="Times New Roman" w:hAnsi="Times New Roman"/>
        <w:i/>
      </w:rPr>
    </w:pPr>
    <w:r>
      <w:rPr>
        <w:rFonts w:ascii="Times New Roman" w:hAnsi="Times New Roman"/>
        <w:i/>
        <w:noProof/>
      </w:rPr>
      <w:drawing>
        <wp:anchor distT="0" distB="0" distL="114300" distR="114300" simplePos="0" relativeHeight="251658752" behindDoc="1" locked="0" layoutInCell="1" allowOverlap="1">
          <wp:simplePos x="0" y="0"/>
          <wp:positionH relativeFrom="column">
            <wp:posOffset>21505</wp:posOffset>
          </wp:positionH>
          <wp:positionV relativeFrom="paragraph">
            <wp:posOffset>-84317</wp:posOffset>
          </wp:positionV>
          <wp:extent cx="783153" cy="454395"/>
          <wp:effectExtent l="19050" t="0" r="0" b="0"/>
          <wp:wrapNone/>
          <wp:docPr id="6" name="Imagem 1" descr="C:\Users\user\Desktop\logovds76_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logovds76_m.jpg"/>
                  <pic:cNvPicPr>
                    <a:picLocks noChangeAspect="1" noChangeArrowheads="1"/>
                  </pic:cNvPicPr>
                </pic:nvPicPr>
                <pic:blipFill>
                  <a:blip r:embed="rId1"/>
                  <a:stretch>
                    <a:fillRect/>
                  </a:stretch>
                </pic:blipFill>
                <pic:spPr bwMode="auto">
                  <a:xfrm>
                    <a:off x="0" y="0"/>
                    <a:ext cx="783153" cy="454395"/>
                  </a:xfrm>
                  <a:prstGeom prst="rect">
                    <a:avLst/>
                  </a:prstGeom>
                  <a:noFill/>
                  <a:ln>
                    <a:noFill/>
                  </a:ln>
                </pic:spPr>
              </pic:pic>
            </a:graphicData>
          </a:graphic>
        </wp:anchor>
      </w:drawing>
    </w:r>
    <w:r w:rsidR="00E41F5D">
      <w:rPr>
        <w:rFonts w:ascii="Times New Roman" w:hAnsi="Times New Roman"/>
        <w:i/>
        <w:noProof/>
      </w:rPr>
      <w:ptab w:relativeTo="margin" w:alignment="left" w:leader="none"/>
    </w:r>
    <w:r w:rsidR="004C74C7">
      <w:rPr>
        <w:rFonts w:ascii="Times New Roman" w:hAnsi="Times New Roman"/>
        <w:i/>
        <w:noProof/>
      </w:rPr>
      <w:ptab w:relativeTo="margin" w:alignment="left" w:leader="none"/>
    </w:r>
    <w:r w:rsidR="001F1C70">
      <w:rPr>
        <w:rFonts w:ascii="Times New Roman" w:hAnsi="Times New Roman"/>
        <w:i/>
      </w:rPr>
      <w:t>76</w:t>
    </w:r>
    <w:r w:rsidR="00C9577B" w:rsidRPr="00E41F5D">
      <w:rPr>
        <w:rFonts w:ascii="Times New Roman" w:hAnsi="Times New Roman"/>
        <w:i/>
      </w:rPr>
      <w:t>º</w:t>
    </w:r>
    <w:r w:rsidR="00373FBB" w:rsidRPr="00E41F5D">
      <w:rPr>
        <w:rFonts w:ascii="Times New Roman" w:hAnsi="Times New Roman"/>
        <w:i/>
      </w:rPr>
      <w:t xml:space="preserve"> Ano da </w:t>
    </w:r>
    <w:r w:rsidR="00CC7566">
      <w:rPr>
        <w:rFonts w:ascii="Times New Roman" w:hAnsi="Times New Roman"/>
        <w:i/>
      </w:rPr>
      <w:t>E</w:t>
    </w:r>
    <w:r w:rsidR="00373FBB" w:rsidRPr="00E41F5D">
      <w:rPr>
        <w:rFonts w:ascii="Times New Roman" w:hAnsi="Times New Roman"/>
        <w:i/>
      </w:rPr>
      <w:t>mancipação Politico-administrativa.</w:t>
    </w:r>
  </w:p>
  <w:p w:rsidR="00373FBB" w:rsidRPr="00DA4547" w:rsidRDefault="00373FBB" w:rsidP="00DA4547">
    <w:pPr>
      <w:pStyle w:val="SemEspaamento"/>
      <w:jc w:val="center"/>
      <w:rPr>
        <w:rFonts w:ascii="Times New Roman" w:hAnsi="Times New Roman"/>
        <w:i/>
      </w:rPr>
    </w:pPr>
    <w:r w:rsidRPr="00E41F5D">
      <w:rPr>
        <w:rFonts w:ascii="Times New Roman" w:hAnsi="Times New Roman"/>
        <w:i/>
      </w:rPr>
      <w:t xml:space="preserve">(decreto-lei nº1058 - </w:t>
    </w:r>
    <w:r w:rsidR="00E41F5D">
      <w:rPr>
        <w:rFonts w:ascii="Times New Roman" w:hAnsi="Times New Roman"/>
        <w:i/>
      </w:rPr>
      <w:t xml:space="preserve">de </w:t>
    </w:r>
    <w:r w:rsidRPr="00E41F5D">
      <w:rPr>
        <w:rFonts w:ascii="Times New Roman" w:hAnsi="Times New Roman"/>
        <w:i/>
      </w:rPr>
      <w:t>31/12/1943)</w:t>
    </w:r>
  </w:p>
  <w:p w:rsidR="006310C4" w:rsidRDefault="006310C4">
    <w:pPr>
      <w:pStyle w:val="Rodap"/>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B761E" w:rsidRDefault="003B761E" w:rsidP="007824F1">
      <w:pPr>
        <w:spacing w:after="0" w:line="240" w:lineRule="auto"/>
      </w:pPr>
      <w:r>
        <w:separator/>
      </w:r>
    </w:p>
  </w:footnote>
  <w:footnote w:type="continuationSeparator" w:id="1">
    <w:p w:rsidR="003B761E" w:rsidRDefault="003B761E" w:rsidP="007824F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10C4" w:rsidRPr="00CB0A9D" w:rsidRDefault="006310C4" w:rsidP="00870FD3">
    <w:pPr>
      <w:pStyle w:val="Estilo"/>
      <w:spacing w:line="360" w:lineRule="exact"/>
      <w:ind w:left="24"/>
      <w:jc w:val="center"/>
      <w:rPr>
        <w:rFonts w:ascii="Arial Black" w:hAnsi="Arial Black"/>
        <w:b/>
        <w:bCs/>
        <w:w w:val="79"/>
      </w:rPr>
    </w:pPr>
    <w:r w:rsidRPr="00CB0A9D">
      <w:rPr>
        <w:rFonts w:ascii="Arial Black" w:hAnsi="Arial Black"/>
        <w:b/>
        <w:bCs/>
        <w:w w:val="79"/>
      </w:rPr>
      <w:t>PREFEITURA MUNICIPAL DE CONCEIÇÃO DA APARECIDA</w:t>
    </w:r>
  </w:p>
  <w:p w:rsidR="006310C4" w:rsidRPr="007824F1" w:rsidRDefault="00046F84" w:rsidP="00870FD3">
    <w:pPr>
      <w:pStyle w:val="Estilo"/>
      <w:spacing w:line="360" w:lineRule="exact"/>
      <w:ind w:left="24"/>
      <w:jc w:val="center"/>
      <w:rPr>
        <w:b/>
        <w:w w:val="82"/>
        <w:sz w:val="36"/>
        <w:szCs w:val="35"/>
      </w:rPr>
    </w:pPr>
    <w:r>
      <w:rPr>
        <w:b/>
        <w:noProof/>
        <w:sz w:val="18"/>
        <w:szCs w:val="17"/>
      </w:rPr>
      <w:drawing>
        <wp:anchor distT="0" distB="0" distL="114300" distR="114300" simplePos="0" relativeHeight="251657728" behindDoc="1" locked="0" layoutInCell="1" allowOverlap="1">
          <wp:simplePos x="0" y="0"/>
          <wp:positionH relativeFrom="column">
            <wp:posOffset>219075</wp:posOffset>
          </wp:positionH>
          <wp:positionV relativeFrom="paragraph">
            <wp:posOffset>-228600</wp:posOffset>
          </wp:positionV>
          <wp:extent cx="584835" cy="690880"/>
          <wp:effectExtent l="19050" t="0" r="5715" b="0"/>
          <wp:wrapNone/>
          <wp:docPr id="4" name="Imagem 1" descr="bras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brasao"/>
                  <pic:cNvPicPr>
                    <a:picLocks noChangeAspect="1" noChangeArrowheads="1"/>
                  </pic:cNvPicPr>
                </pic:nvPicPr>
                <pic:blipFill>
                  <a:blip r:embed="rId1"/>
                  <a:srcRect/>
                  <a:stretch>
                    <a:fillRect/>
                  </a:stretch>
                </pic:blipFill>
                <pic:spPr bwMode="auto">
                  <a:xfrm>
                    <a:off x="0" y="0"/>
                    <a:ext cx="584835" cy="690880"/>
                  </a:xfrm>
                  <a:prstGeom prst="rect">
                    <a:avLst/>
                  </a:prstGeom>
                  <a:noFill/>
                  <a:ln w="9525">
                    <a:noFill/>
                    <a:miter lim="800000"/>
                    <a:headEnd/>
                    <a:tailEnd/>
                  </a:ln>
                </pic:spPr>
              </pic:pic>
            </a:graphicData>
          </a:graphic>
        </wp:anchor>
      </w:drawing>
    </w:r>
    <w:r w:rsidR="006310C4" w:rsidRPr="007824F1">
      <w:rPr>
        <w:b/>
        <w:sz w:val="18"/>
        <w:szCs w:val="17"/>
      </w:rPr>
      <w:t xml:space="preserve">CNPJ </w:t>
    </w:r>
    <w:r w:rsidR="00CF078D">
      <w:rPr>
        <w:rFonts w:ascii="Times New Roman" w:hAnsi="Times New Roman" w:cs="Times New Roman"/>
        <w:b/>
        <w:i/>
        <w:iCs/>
        <w:sz w:val="20"/>
        <w:szCs w:val="18"/>
      </w:rPr>
      <w:t>18.243.295-</w:t>
    </w:r>
    <w:r w:rsidR="006310C4" w:rsidRPr="007824F1">
      <w:rPr>
        <w:rFonts w:ascii="Times New Roman" w:hAnsi="Times New Roman" w:cs="Times New Roman"/>
        <w:b/>
        <w:i/>
        <w:iCs/>
        <w:sz w:val="20"/>
        <w:szCs w:val="18"/>
      </w:rPr>
      <w:t>000</w:t>
    </w:r>
    <w:r w:rsidR="00ED05AE">
      <w:rPr>
        <w:rFonts w:ascii="Times New Roman" w:hAnsi="Times New Roman" w:cs="Times New Roman"/>
        <w:b/>
        <w:i/>
        <w:iCs/>
        <w:sz w:val="20"/>
        <w:szCs w:val="18"/>
      </w:rPr>
      <w:t>1</w:t>
    </w:r>
    <w:r w:rsidR="006310C4" w:rsidRPr="007824F1">
      <w:rPr>
        <w:rFonts w:ascii="Times New Roman" w:hAnsi="Times New Roman" w:cs="Times New Roman"/>
        <w:b/>
        <w:i/>
        <w:iCs/>
        <w:sz w:val="20"/>
        <w:szCs w:val="18"/>
      </w:rPr>
      <w:t xml:space="preserve"> -92 </w:t>
    </w:r>
    <w:r w:rsidR="006310C4" w:rsidRPr="007824F1">
      <w:rPr>
        <w:b/>
        <w:sz w:val="20"/>
        <w:szCs w:val="19"/>
      </w:rPr>
      <w:t xml:space="preserve"> Telefax: (35) 3564-1000</w:t>
    </w:r>
    <w:r w:rsidR="00DF17A1">
      <w:rPr>
        <w:b/>
        <w:sz w:val="20"/>
        <w:szCs w:val="19"/>
      </w:rPr>
      <w:t>/1020</w:t>
    </w:r>
  </w:p>
  <w:p w:rsidR="006310C4" w:rsidRDefault="006310C4" w:rsidP="00870FD3">
    <w:pPr>
      <w:pStyle w:val="Estilo"/>
      <w:spacing w:line="225" w:lineRule="exact"/>
      <w:ind w:left="14"/>
      <w:jc w:val="center"/>
      <w:rPr>
        <w:b/>
        <w:sz w:val="20"/>
        <w:szCs w:val="19"/>
      </w:rPr>
    </w:pPr>
    <w:r w:rsidRPr="007824F1">
      <w:rPr>
        <w:b/>
        <w:sz w:val="20"/>
        <w:szCs w:val="19"/>
      </w:rPr>
      <w:t>Rua Padre Antônio Martins, 104 - CEP 37.148-000</w:t>
    </w:r>
  </w:p>
  <w:p w:rsidR="00DF0181" w:rsidRPr="00B01307" w:rsidRDefault="005C778E" w:rsidP="005C778E">
    <w:pPr>
      <w:pStyle w:val="Cabealho"/>
      <w:spacing w:after="0" w:line="240" w:lineRule="auto"/>
      <w:jc w:val="center"/>
      <w:rPr>
        <w:rFonts w:ascii="Times New Roman" w:hAnsi="Times New Roman"/>
        <w:i/>
        <w:sz w:val="16"/>
        <w:szCs w:val="16"/>
      </w:rPr>
    </w:pPr>
    <w:r>
      <w:rPr>
        <w:rFonts w:ascii="Times New Roman" w:hAnsi="Times New Roman"/>
        <w:i/>
        <w:sz w:val="16"/>
        <w:szCs w:val="16"/>
      </w:rPr>
      <w:t>controleinterno@conceicaodaaparecida.mg.gov.br</w:t>
    </w:r>
  </w:p>
  <w:p w:rsidR="006310C4" w:rsidRPr="002C3C3D" w:rsidRDefault="000C4C7F" w:rsidP="00DF0181">
    <w:pPr>
      <w:pStyle w:val="Cabealho"/>
      <w:spacing w:after="0" w:line="240" w:lineRule="auto"/>
      <w:rPr>
        <w:rFonts w:ascii="Times New Roman" w:hAnsi="Times New Roman"/>
        <w:i/>
        <w:sz w:val="16"/>
        <w:szCs w:val="16"/>
      </w:rPr>
    </w:pPr>
    <w:r>
      <w:rPr>
        <w:rFonts w:ascii="Times New Roman" w:hAnsi="Times New Roman"/>
        <w:i/>
        <w:sz w:val="16"/>
        <w:szCs w:val="16"/>
      </w:rPr>
      <w:t>Administração 2017/</w:t>
    </w:r>
    <w:r w:rsidR="00CC208E">
      <w:rPr>
        <w:rFonts w:ascii="Times New Roman" w:hAnsi="Times New Roman"/>
        <w:i/>
        <w:sz w:val="16"/>
        <w:szCs w:val="16"/>
      </w:rPr>
      <w:t>2021</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1567D"/>
    <w:multiLevelType w:val="multilevel"/>
    <w:tmpl w:val="93EA1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B26219"/>
    <w:multiLevelType w:val="hybridMultilevel"/>
    <w:tmpl w:val="294A64AA"/>
    <w:lvl w:ilvl="0" w:tplc="E28A5EC6">
      <w:start w:val="1"/>
      <w:numFmt w:val="lowerLetter"/>
      <w:lvlText w:val="%1)"/>
      <w:lvlJc w:val="left"/>
      <w:pPr>
        <w:ind w:left="735" w:hanging="375"/>
      </w:pPr>
      <w:rPr>
        <w:rFonts w:cs="Times New Roman"/>
      </w:rPr>
    </w:lvl>
    <w:lvl w:ilvl="1" w:tplc="04160019">
      <w:start w:val="1"/>
      <w:numFmt w:val="decimal"/>
      <w:lvlText w:val="%2."/>
      <w:lvlJc w:val="left"/>
      <w:pPr>
        <w:tabs>
          <w:tab w:val="num" w:pos="1440"/>
        </w:tabs>
        <w:ind w:left="1440" w:hanging="360"/>
      </w:pPr>
      <w:rPr>
        <w:rFonts w:cs="Times New Roman"/>
      </w:rPr>
    </w:lvl>
    <w:lvl w:ilvl="2" w:tplc="0416001B">
      <w:start w:val="1"/>
      <w:numFmt w:val="decimal"/>
      <w:lvlText w:val="%3."/>
      <w:lvlJc w:val="left"/>
      <w:pPr>
        <w:tabs>
          <w:tab w:val="num" w:pos="2160"/>
        </w:tabs>
        <w:ind w:left="2160" w:hanging="36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decimal"/>
      <w:lvlText w:val="%5."/>
      <w:lvlJc w:val="left"/>
      <w:pPr>
        <w:tabs>
          <w:tab w:val="num" w:pos="3600"/>
        </w:tabs>
        <w:ind w:left="3600" w:hanging="360"/>
      </w:pPr>
      <w:rPr>
        <w:rFonts w:cs="Times New Roman"/>
      </w:rPr>
    </w:lvl>
    <w:lvl w:ilvl="5" w:tplc="0416001B">
      <w:start w:val="1"/>
      <w:numFmt w:val="decimal"/>
      <w:lvlText w:val="%6."/>
      <w:lvlJc w:val="left"/>
      <w:pPr>
        <w:tabs>
          <w:tab w:val="num" w:pos="4320"/>
        </w:tabs>
        <w:ind w:left="4320" w:hanging="36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decimal"/>
      <w:lvlText w:val="%8."/>
      <w:lvlJc w:val="left"/>
      <w:pPr>
        <w:tabs>
          <w:tab w:val="num" w:pos="5760"/>
        </w:tabs>
        <w:ind w:left="5760" w:hanging="360"/>
      </w:pPr>
      <w:rPr>
        <w:rFonts w:cs="Times New Roman"/>
      </w:rPr>
    </w:lvl>
    <w:lvl w:ilvl="8" w:tplc="0416001B">
      <w:start w:val="1"/>
      <w:numFmt w:val="decimal"/>
      <w:lvlText w:val="%9."/>
      <w:lvlJc w:val="left"/>
      <w:pPr>
        <w:tabs>
          <w:tab w:val="num" w:pos="6480"/>
        </w:tabs>
        <w:ind w:left="6480" w:hanging="360"/>
      </w:pPr>
      <w:rPr>
        <w:rFonts w:cs="Times New Roman"/>
      </w:rPr>
    </w:lvl>
  </w:abstractNum>
  <w:abstractNum w:abstractNumId="2">
    <w:nsid w:val="0D302BB2"/>
    <w:multiLevelType w:val="hybridMultilevel"/>
    <w:tmpl w:val="6B9843AA"/>
    <w:lvl w:ilvl="0" w:tplc="A74CC170">
      <w:start w:val="4"/>
      <w:numFmt w:val="bullet"/>
      <w:lvlText w:val=""/>
      <w:lvlJc w:val="left"/>
      <w:pPr>
        <w:ind w:left="720" w:hanging="360"/>
      </w:pPr>
      <w:rPr>
        <w:rFonts w:ascii="Symbol" w:eastAsia="Calibri"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nsid w:val="15214F12"/>
    <w:multiLevelType w:val="hybridMultilevel"/>
    <w:tmpl w:val="B7A4A14E"/>
    <w:lvl w:ilvl="0" w:tplc="04160001">
      <w:numFmt w:val="bullet"/>
      <w:lvlText w:val=""/>
      <w:lvlJc w:val="left"/>
      <w:pPr>
        <w:tabs>
          <w:tab w:val="num" w:pos="720"/>
        </w:tabs>
        <w:ind w:left="720" w:hanging="360"/>
      </w:pPr>
      <w:rPr>
        <w:rFonts w:ascii="Symbol" w:eastAsia="Times New Roman" w:hAnsi="Symbol" w:cs="Times New Roman"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4">
    <w:nsid w:val="155F0121"/>
    <w:multiLevelType w:val="hybridMultilevel"/>
    <w:tmpl w:val="D2CA1C64"/>
    <w:lvl w:ilvl="0" w:tplc="4BB0211E">
      <w:start w:val="1"/>
      <w:numFmt w:val="decimal"/>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166728E7"/>
    <w:multiLevelType w:val="hybridMultilevel"/>
    <w:tmpl w:val="B080D15A"/>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200A6073"/>
    <w:multiLevelType w:val="hybridMultilevel"/>
    <w:tmpl w:val="D0889BDC"/>
    <w:lvl w:ilvl="0" w:tplc="F8E040CA">
      <w:start w:val="4"/>
      <w:numFmt w:val="bullet"/>
      <w:lvlText w:val=""/>
      <w:lvlJc w:val="left"/>
      <w:pPr>
        <w:ind w:left="720" w:hanging="360"/>
      </w:pPr>
      <w:rPr>
        <w:rFonts w:ascii="Symbol" w:eastAsia="Calibri"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nsid w:val="21F60D29"/>
    <w:multiLevelType w:val="hybridMultilevel"/>
    <w:tmpl w:val="0E6A6544"/>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26F37B05"/>
    <w:multiLevelType w:val="hybridMultilevel"/>
    <w:tmpl w:val="8C7E2844"/>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2B6A3E8F"/>
    <w:multiLevelType w:val="hybridMultilevel"/>
    <w:tmpl w:val="78CA73EE"/>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nsid w:val="2BB61C13"/>
    <w:multiLevelType w:val="hybridMultilevel"/>
    <w:tmpl w:val="27A4194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3F33359D"/>
    <w:multiLevelType w:val="hybridMultilevel"/>
    <w:tmpl w:val="0E6A6544"/>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48FE716F"/>
    <w:multiLevelType w:val="hybridMultilevel"/>
    <w:tmpl w:val="DB886D5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57FB06C7"/>
    <w:multiLevelType w:val="hybridMultilevel"/>
    <w:tmpl w:val="6ABE758A"/>
    <w:lvl w:ilvl="0" w:tplc="62D03BC6">
      <w:start w:val="4"/>
      <w:numFmt w:val="bullet"/>
      <w:lvlText w:val=""/>
      <w:lvlJc w:val="left"/>
      <w:pPr>
        <w:ind w:left="1080" w:hanging="360"/>
      </w:pPr>
      <w:rPr>
        <w:rFonts w:ascii="Symbol" w:eastAsia="Calibri" w:hAnsi="Symbol" w:cs="Times New Roman"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14">
    <w:nsid w:val="59BF4F1A"/>
    <w:multiLevelType w:val="hybridMultilevel"/>
    <w:tmpl w:val="DCBA79E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5A4C5AEE"/>
    <w:multiLevelType w:val="hybridMultilevel"/>
    <w:tmpl w:val="5928C1A2"/>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nsid w:val="68A12CD5"/>
    <w:multiLevelType w:val="multilevel"/>
    <w:tmpl w:val="4E023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B0439FD"/>
    <w:multiLevelType w:val="hybridMultilevel"/>
    <w:tmpl w:val="C900B364"/>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nsid w:val="79285485"/>
    <w:multiLevelType w:val="hybridMultilevel"/>
    <w:tmpl w:val="8DE2C44E"/>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4"/>
  </w:num>
  <w:num w:numId="4">
    <w:abstractNumId w:val="1"/>
  </w:num>
  <w:num w:numId="5">
    <w:abstractNumId w:val="2"/>
  </w:num>
  <w:num w:numId="6">
    <w:abstractNumId w:val="6"/>
  </w:num>
  <w:num w:numId="7">
    <w:abstractNumId w:val="13"/>
  </w:num>
  <w:num w:numId="8">
    <w:abstractNumId w:val="11"/>
  </w:num>
  <w:num w:numId="9">
    <w:abstractNumId w:val="7"/>
  </w:num>
  <w:num w:numId="10">
    <w:abstractNumId w:val="18"/>
  </w:num>
  <w:num w:numId="11">
    <w:abstractNumId w:val="10"/>
  </w:num>
  <w:num w:numId="12">
    <w:abstractNumId w:val="9"/>
  </w:num>
  <w:num w:numId="13">
    <w:abstractNumId w:val="16"/>
  </w:num>
  <w:num w:numId="14">
    <w:abstractNumId w:val="15"/>
  </w:num>
  <w:num w:numId="15">
    <w:abstractNumId w:val="8"/>
  </w:num>
  <w:num w:numId="16">
    <w:abstractNumId w:val="17"/>
  </w:num>
  <w:num w:numId="17">
    <w:abstractNumId w:val="3"/>
  </w:num>
  <w:num w:numId="18">
    <w:abstractNumId w:val="12"/>
  </w:num>
  <w:num w:numId="19">
    <w:abstractNumId w:val="14"/>
  </w:num>
  <w:num w:numId="2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defaultTabStop w:val="0"/>
  <w:hyphenationZone w:val="425"/>
  <w:drawingGridHorizontalSpacing w:val="110"/>
  <w:displayHorizontalDrawingGridEvery w:val="2"/>
  <w:characterSpacingControl w:val="doNotCompress"/>
  <w:hdrShapeDefaults>
    <o:shapedefaults v:ext="edit" spidmax="162818"/>
  </w:hdrShapeDefaults>
  <w:footnotePr>
    <w:footnote w:id="0"/>
    <w:footnote w:id="1"/>
  </w:footnotePr>
  <w:endnotePr>
    <w:endnote w:id="0"/>
    <w:endnote w:id="1"/>
  </w:endnotePr>
  <w:compat/>
  <w:rsids>
    <w:rsidRoot w:val="007824F1"/>
    <w:rsid w:val="000008D6"/>
    <w:rsid w:val="0000097A"/>
    <w:rsid w:val="000018E6"/>
    <w:rsid w:val="00001B9A"/>
    <w:rsid w:val="00001FE2"/>
    <w:rsid w:val="0000216A"/>
    <w:rsid w:val="000037A1"/>
    <w:rsid w:val="000043E2"/>
    <w:rsid w:val="0000464F"/>
    <w:rsid w:val="00004F08"/>
    <w:rsid w:val="0000612E"/>
    <w:rsid w:val="0000731A"/>
    <w:rsid w:val="000076AC"/>
    <w:rsid w:val="00010E11"/>
    <w:rsid w:val="000112C3"/>
    <w:rsid w:val="00012A88"/>
    <w:rsid w:val="00012E64"/>
    <w:rsid w:val="00014446"/>
    <w:rsid w:val="00014B90"/>
    <w:rsid w:val="00014D21"/>
    <w:rsid w:val="000161F1"/>
    <w:rsid w:val="00020461"/>
    <w:rsid w:val="0002092D"/>
    <w:rsid w:val="00021976"/>
    <w:rsid w:val="00022D4A"/>
    <w:rsid w:val="00022E9F"/>
    <w:rsid w:val="00023055"/>
    <w:rsid w:val="000233F5"/>
    <w:rsid w:val="00024101"/>
    <w:rsid w:val="00026794"/>
    <w:rsid w:val="0003272F"/>
    <w:rsid w:val="00033387"/>
    <w:rsid w:val="0003503E"/>
    <w:rsid w:val="0003737C"/>
    <w:rsid w:val="000401C1"/>
    <w:rsid w:val="00042AC2"/>
    <w:rsid w:val="00046F84"/>
    <w:rsid w:val="00046FD6"/>
    <w:rsid w:val="000472B2"/>
    <w:rsid w:val="00051212"/>
    <w:rsid w:val="00052928"/>
    <w:rsid w:val="00052E96"/>
    <w:rsid w:val="00055A90"/>
    <w:rsid w:val="0006238F"/>
    <w:rsid w:val="00062407"/>
    <w:rsid w:val="00063275"/>
    <w:rsid w:val="00064E1B"/>
    <w:rsid w:val="00065760"/>
    <w:rsid w:val="000660F6"/>
    <w:rsid w:val="00066A8A"/>
    <w:rsid w:val="00071E54"/>
    <w:rsid w:val="00075BBB"/>
    <w:rsid w:val="00075D21"/>
    <w:rsid w:val="00077F45"/>
    <w:rsid w:val="0008035F"/>
    <w:rsid w:val="000818C2"/>
    <w:rsid w:val="00081C59"/>
    <w:rsid w:val="000826B4"/>
    <w:rsid w:val="00084AAA"/>
    <w:rsid w:val="00085186"/>
    <w:rsid w:val="00086902"/>
    <w:rsid w:val="000876BF"/>
    <w:rsid w:val="00090111"/>
    <w:rsid w:val="00090B18"/>
    <w:rsid w:val="0009348B"/>
    <w:rsid w:val="00093592"/>
    <w:rsid w:val="00094DC2"/>
    <w:rsid w:val="00095953"/>
    <w:rsid w:val="00095E70"/>
    <w:rsid w:val="00097F93"/>
    <w:rsid w:val="000A14BD"/>
    <w:rsid w:val="000A2304"/>
    <w:rsid w:val="000A484D"/>
    <w:rsid w:val="000A6F2C"/>
    <w:rsid w:val="000B17BE"/>
    <w:rsid w:val="000B186F"/>
    <w:rsid w:val="000B18FD"/>
    <w:rsid w:val="000B40B3"/>
    <w:rsid w:val="000B6FB5"/>
    <w:rsid w:val="000C25FD"/>
    <w:rsid w:val="000C2689"/>
    <w:rsid w:val="000C3FE2"/>
    <w:rsid w:val="000C4C3A"/>
    <w:rsid w:val="000C4C7F"/>
    <w:rsid w:val="000C5CD0"/>
    <w:rsid w:val="000C5EA3"/>
    <w:rsid w:val="000D0A2B"/>
    <w:rsid w:val="000D3BF6"/>
    <w:rsid w:val="000D50E5"/>
    <w:rsid w:val="000D79F9"/>
    <w:rsid w:val="000E0B1A"/>
    <w:rsid w:val="000E0B7B"/>
    <w:rsid w:val="000E12F0"/>
    <w:rsid w:val="000E2577"/>
    <w:rsid w:val="000E336D"/>
    <w:rsid w:val="000E54C9"/>
    <w:rsid w:val="000E6C1B"/>
    <w:rsid w:val="000E7760"/>
    <w:rsid w:val="000E7F70"/>
    <w:rsid w:val="00102BB4"/>
    <w:rsid w:val="00104057"/>
    <w:rsid w:val="001078B4"/>
    <w:rsid w:val="00111055"/>
    <w:rsid w:val="001117B5"/>
    <w:rsid w:val="00112D3A"/>
    <w:rsid w:val="0011639E"/>
    <w:rsid w:val="0011694D"/>
    <w:rsid w:val="00121113"/>
    <w:rsid w:val="001216F7"/>
    <w:rsid w:val="00121C3C"/>
    <w:rsid w:val="00124ABA"/>
    <w:rsid w:val="00124ECD"/>
    <w:rsid w:val="00126D6B"/>
    <w:rsid w:val="001327E1"/>
    <w:rsid w:val="00133700"/>
    <w:rsid w:val="00133CFA"/>
    <w:rsid w:val="0013430A"/>
    <w:rsid w:val="001345F7"/>
    <w:rsid w:val="00135F76"/>
    <w:rsid w:val="001368A1"/>
    <w:rsid w:val="00136959"/>
    <w:rsid w:val="00140EF4"/>
    <w:rsid w:val="001429F3"/>
    <w:rsid w:val="00142E2F"/>
    <w:rsid w:val="0014428E"/>
    <w:rsid w:val="00146387"/>
    <w:rsid w:val="00146489"/>
    <w:rsid w:val="0014769E"/>
    <w:rsid w:val="00147D17"/>
    <w:rsid w:val="0015076B"/>
    <w:rsid w:val="001520D6"/>
    <w:rsid w:val="00152C3D"/>
    <w:rsid w:val="00153CBC"/>
    <w:rsid w:val="00153D85"/>
    <w:rsid w:val="00154BFF"/>
    <w:rsid w:val="00155364"/>
    <w:rsid w:val="00155A1B"/>
    <w:rsid w:val="00155B66"/>
    <w:rsid w:val="00156060"/>
    <w:rsid w:val="001571B4"/>
    <w:rsid w:val="00157303"/>
    <w:rsid w:val="001608C2"/>
    <w:rsid w:val="0016192B"/>
    <w:rsid w:val="001626F5"/>
    <w:rsid w:val="00163A9B"/>
    <w:rsid w:val="00165F02"/>
    <w:rsid w:val="0016709B"/>
    <w:rsid w:val="0016797F"/>
    <w:rsid w:val="00171551"/>
    <w:rsid w:val="001715FE"/>
    <w:rsid w:val="00171CEA"/>
    <w:rsid w:val="001742C0"/>
    <w:rsid w:val="001743CF"/>
    <w:rsid w:val="0017570B"/>
    <w:rsid w:val="00175BF0"/>
    <w:rsid w:val="00182DF7"/>
    <w:rsid w:val="00183C77"/>
    <w:rsid w:val="00184360"/>
    <w:rsid w:val="00184891"/>
    <w:rsid w:val="001853AF"/>
    <w:rsid w:val="00185540"/>
    <w:rsid w:val="00185CD1"/>
    <w:rsid w:val="001911E7"/>
    <w:rsid w:val="00194265"/>
    <w:rsid w:val="001942C8"/>
    <w:rsid w:val="001965E4"/>
    <w:rsid w:val="00197E5B"/>
    <w:rsid w:val="001A010D"/>
    <w:rsid w:val="001A075A"/>
    <w:rsid w:val="001A0F08"/>
    <w:rsid w:val="001A338D"/>
    <w:rsid w:val="001A3ABA"/>
    <w:rsid w:val="001A4BD1"/>
    <w:rsid w:val="001A55F8"/>
    <w:rsid w:val="001A5FFC"/>
    <w:rsid w:val="001A7BD8"/>
    <w:rsid w:val="001B03D3"/>
    <w:rsid w:val="001B09D5"/>
    <w:rsid w:val="001B18D4"/>
    <w:rsid w:val="001B1B5A"/>
    <w:rsid w:val="001B39F8"/>
    <w:rsid w:val="001B496B"/>
    <w:rsid w:val="001B5EB2"/>
    <w:rsid w:val="001B60F9"/>
    <w:rsid w:val="001B6548"/>
    <w:rsid w:val="001B65F8"/>
    <w:rsid w:val="001B6B31"/>
    <w:rsid w:val="001C00F5"/>
    <w:rsid w:val="001C0E8D"/>
    <w:rsid w:val="001C1354"/>
    <w:rsid w:val="001C1BA3"/>
    <w:rsid w:val="001C20F1"/>
    <w:rsid w:val="001C449D"/>
    <w:rsid w:val="001C671C"/>
    <w:rsid w:val="001C7037"/>
    <w:rsid w:val="001C7793"/>
    <w:rsid w:val="001C7853"/>
    <w:rsid w:val="001C7ACC"/>
    <w:rsid w:val="001D0228"/>
    <w:rsid w:val="001D2B33"/>
    <w:rsid w:val="001D3F3F"/>
    <w:rsid w:val="001D416D"/>
    <w:rsid w:val="001D4E1F"/>
    <w:rsid w:val="001D4FE7"/>
    <w:rsid w:val="001D5DB0"/>
    <w:rsid w:val="001D6675"/>
    <w:rsid w:val="001D711F"/>
    <w:rsid w:val="001D7A9B"/>
    <w:rsid w:val="001E0535"/>
    <w:rsid w:val="001E526A"/>
    <w:rsid w:val="001E5C95"/>
    <w:rsid w:val="001F040A"/>
    <w:rsid w:val="001F1AB4"/>
    <w:rsid w:val="001F1C70"/>
    <w:rsid w:val="001F6BDB"/>
    <w:rsid w:val="001F6F2C"/>
    <w:rsid w:val="00200E1C"/>
    <w:rsid w:val="002014F6"/>
    <w:rsid w:val="002018D3"/>
    <w:rsid w:val="002021CE"/>
    <w:rsid w:val="00203E8A"/>
    <w:rsid w:val="00203F2A"/>
    <w:rsid w:val="00205C55"/>
    <w:rsid w:val="00206B90"/>
    <w:rsid w:val="00207041"/>
    <w:rsid w:val="0021133B"/>
    <w:rsid w:val="002117E6"/>
    <w:rsid w:val="002121AA"/>
    <w:rsid w:val="00213909"/>
    <w:rsid w:val="00213CEF"/>
    <w:rsid w:val="00214092"/>
    <w:rsid w:val="002156FA"/>
    <w:rsid w:val="00216B48"/>
    <w:rsid w:val="00217E6C"/>
    <w:rsid w:val="002222CD"/>
    <w:rsid w:val="00223BA9"/>
    <w:rsid w:val="00223D43"/>
    <w:rsid w:val="0022454E"/>
    <w:rsid w:val="00225454"/>
    <w:rsid w:val="00225DFA"/>
    <w:rsid w:val="0022761B"/>
    <w:rsid w:val="0023172B"/>
    <w:rsid w:val="00233B90"/>
    <w:rsid w:val="002352C9"/>
    <w:rsid w:val="00235B9F"/>
    <w:rsid w:val="0023641D"/>
    <w:rsid w:val="00236E01"/>
    <w:rsid w:val="002419FD"/>
    <w:rsid w:val="002444EC"/>
    <w:rsid w:val="00244D4B"/>
    <w:rsid w:val="00246076"/>
    <w:rsid w:val="00246B2C"/>
    <w:rsid w:val="00246D23"/>
    <w:rsid w:val="00247ACB"/>
    <w:rsid w:val="00250FCB"/>
    <w:rsid w:val="00251205"/>
    <w:rsid w:val="00251DE0"/>
    <w:rsid w:val="002520AD"/>
    <w:rsid w:val="00254036"/>
    <w:rsid w:val="00254427"/>
    <w:rsid w:val="00255916"/>
    <w:rsid w:val="00255C60"/>
    <w:rsid w:val="0025629D"/>
    <w:rsid w:val="0025758A"/>
    <w:rsid w:val="0026004B"/>
    <w:rsid w:val="002615A4"/>
    <w:rsid w:val="00261C87"/>
    <w:rsid w:val="00270180"/>
    <w:rsid w:val="00270933"/>
    <w:rsid w:val="00272556"/>
    <w:rsid w:val="002729B9"/>
    <w:rsid w:val="00273750"/>
    <w:rsid w:val="00274A42"/>
    <w:rsid w:val="00274C66"/>
    <w:rsid w:val="00274FD3"/>
    <w:rsid w:val="002761C8"/>
    <w:rsid w:val="002776E0"/>
    <w:rsid w:val="002800C8"/>
    <w:rsid w:val="00280CAB"/>
    <w:rsid w:val="0028149B"/>
    <w:rsid w:val="002834B3"/>
    <w:rsid w:val="0028480A"/>
    <w:rsid w:val="00287FA6"/>
    <w:rsid w:val="00290250"/>
    <w:rsid w:val="00291874"/>
    <w:rsid w:val="00295B44"/>
    <w:rsid w:val="00295ED7"/>
    <w:rsid w:val="002A303E"/>
    <w:rsid w:val="002A3C04"/>
    <w:rsid w:val="002A59ED"/>
    <w:rsid w:val="002A64A7"/>
    <w:rsid w:val="002A6804"/>
    <w:rsid w:val="002A7BB7"/>
    <w:rsid w:val="002A7D7D"/>
    <w:rsid w:val="002B03FC"/>
    <w:rsid w:val="002B0688"/>
    <w:rsid w:val="002B2FD5"/>
    <w:rsid w:val="002B3158"/>
    <w:rsid w:val="002B575F"/>
    <w:rsid w:val="002B5B4C"/>
    <w:rsid w:val="002B7030"/>
    <w:rsid w:val="002C2900"/>
    <w:rsid w:val="002C2DAC"/>
    <w:rsid w:val="002C2DC2"/>
    <w:rsid w:val="002C3C3D"/>
    <w:rsid w:val="002D01BA"/>
    <w:rsid w:val="002D08EE"/>
    <w:rsid w:val="002D4A62"/>
    <w:rsid w:val="002E0BC9"/>
    <w:rsid w:val="002E276C"/>
    <w:rsid w:val="002E309C"/>
    <w:rsid w:val="002E439C"/>
    <w:rsid w:val="002E6CB9"/>
    <w:rsid w:val="00300D3E"/>
    <w:rsid w:val="00304276"/>
    <w:rsid w:val="003070E1"/>
    <w:rsid w:val="0030786E"/>
    <w:rsid w:val="00311739"/>
    <w:rsid w:val="003119E1"/>
    <w:rsid w:val="0031396E"/>
    <w:rsid w:val="0031412D"/>
    <w:rsid w:val="003145F4"/>
    <w:rsid w:val="00315C54"/>
    <w:rsid w:val="00315F77"/>
    <w:rsid w:val="0031752B"/>
    <w:rsid w:val="0032084E"/>
    <w:rsid w:val="003224B5"/>
    <w:rsid w:val="0032282A"/>
    <w:rsid w:val="00322980"/>
    <w:rsid w:val="00323B8B"/>
    <w:rsid w:val="0032769A"/>
    <w:rsid w:val="00337D87"/>
    <w:rsid w:val="00340252"/>
    <w:rsid w:val="00340334"/>
    <w:rsid w:val="00340939"/>
    <w:rsid w:val="003440B1"/>
    <w:rsid w:val="00345561"/>
    <w:rsid w:val="00345D25"/>
    <w:rsid w:val="00350D82"/>
    <w:rsid w:val="003512E3"/>
    <w:rsid w:val="00351667"/>
    <w:rsid w:val="003523C3"/>
    <w:rsid w:val="00354CBB"/>
    <w:rsid w:val="00356878"/>
    <w:rsid w:val="00356ADD"/>
    <w:rsid w:val="00357405"/>
    <w:rsid w:val="00361999"/>
    <w:rsid w:val="00362E3B"/>
    <w:rsid w:val="00373081"/>
    <w:rsid w:val="003731E6"/>
    <w:rsid w:val="0037387A"/>
    <w:rsid w:val="00373BCB"/>
    <w:rsid w:val="00373BD6"/>
    <w:rsid w:val="00373C8B"/>
    <w:rsid w:val="00373FBB"/>
    <w:rsid w:val="0037508F"/>
    <w:rsid w:val="00375E70"/>
    <w:rsid w:val="003767ED"/>
    <w:rsid w:val="003811B6"/>
    <w:rsid w:val="00381757"/>
    <w:rsid w:val="00381B2B"/>
    <w:rsid w:val="003823A2"/>
    <w:rsid w:val="00382C79"/>
    <w:rsid w:val="00386DD9"/>
    <w:rsid w:val="00390C55"/>
    <w:rsid w:val="0039160D"/>
    <w:rsid w:val="00396DC1"/>
    <w:rsid w:val="003973F1"/>
    <w:rsid w:val="003A1FE1"/>
    <w:rsid w:val="003A2FBF"/>
    <w:rsid w:val="003A46DC"/>
    <w:rsid w:val="003A6BE5"/>
    <w:rsid w:val="003B1045"/>
    <w:rsid w:val="003B10E3"/>
    <w:rsid w:val="003B40E5"/>
    <w:rsid w:val="003B6367"/>
    <w:rsid w:val="003B761E"/>
    <w:rsid w:val="003B7B1F"/>
    <w:rsid w:val="003B7C04"/>
    <w:rsid w:val="003C0715"/>
    <w:rsid w:val="003C1B1D"/>
    <w:rsid w:val="003C27A4"/>
    <w:rsid w:val="003C29EF"/>
    <w:rsid w:val="003C2F2A"/>
    <w:rsid w:val="003D00D7"/>
    <w:rsid w:val="003D2ACE"/>
    <w:rsid w:val="003D4461"/>
    <w:rsid w:val="003D4906"/>
    <w:rsid w:val="003D5203"/>
    <w:rsid w:val="003D646B"/>
    <w:rsid w:val="003D6A7A"/>
    <w:rsid w:val="003D6FC9"/>
    <w:rsid w:val="003D7A29"/>
    <w:rsid w:val="003E073D"/>
    <w:rsid w:val="003E247E"/>
    <w:rsid w:val="003E2BFF"/>
    <w:rsid w:val="003E4D3A"/>
    <w:rsid w:val="003E57D2"/>
    <w:rsid w:val="003E5C61"/>
    <w:rsid w:val="003E6244"/>
    <w:rsid w:val="003E6FEC"/>
    <w:rsid w:val="003E70CC"/>
    <w:rsid w:val="003E7384"/>
    <w:rsid w:val="003E73A3"/>
    <w:rsid w:val="003E7836"/>
    <w:rsid w:val="003F140D"/>
    <w:rsid w:val="003F1BF1"/>
    <w:rsid w:val="003F1BF7"/>
    <w:rsid w:val="003F1D27"/>
    <w:rsid w:val="003F304B"/>
    <w:rsid w:val="003F756C"/>
    <w:rsid w:val="003F7A34"/>
    <w:rsid w:val="003F7B0A"/>
    <w:rsid w:val="003F7CAD"/>
    <w:rsid w:val="00400DBE"/>
    <w:rsid w:val="0040173A"/>
    <w:rsid w:val="00403599"/>
    <w:rsid w:val="00404B43"/>
    <w:rsid w:val="004065EE"/>
    <w:rsid w:val="00406ED6"/>
    <w:rsid w:val="004142F0"/>
    <w:rsid w:val="00420AD6"/>
    <w:rsid w:val="0042176A"/>
    <w:rsid w:val="004223D7"/>
    <w:rsid w:val="00423C45"/>
    <w:rsid w:val="0042750E"/>
    <w:rsid w:val="00431478"/>
    <w:rsid w:val="00431C04"/>
    <w:rsid w:val="00434637"/>
    <w:rsid w:val="00434D6E"/>
    <w:rsid w:val="00437BB6"/>
    <w:rsid w:val="0044302E"/>
    <w:rsid w:val="00444D9B"/>
    <w:rsid w:val="00445AA0"/>
    <w:rsid w:val="00446B72"/>
    <w:rsid w:val="00447F73"/>
    <w:rsid w:val="004503AB"/>
    <w:rsid w:val="00455B73"/>
    <w:rsid w:val="00455E9D"/>
    <w:rsid w:val="00456902"/>
    <w:rsid w:val="004574F6"/>
    <w:rsid w:val="004616A6"/>
    <w:rsid w:val="00463433"/>
    <w:rsid w:val="004635E8"/>
    <w:rsid w:val="004646EA"/>
    <w:rsid w:val="00466B23"/>
    <w:rsid w:val="0047023B"/>
    <w:rsid w:val="00470DA4"/>
    <w:rsid w:val="004713A1"/>
    <w:rsid w:val="004739AC"/>
    <w:rsid w:val="0048024D"/>
    <w:rsid w:val="004808A9"/>
    <w:rsid w:val="00482509"/>
    <w:rsid w:val="00482C70"/>
    <w:rsid w:val="00484202"/>
    <w:rsid w:val="00484D67"/>
    <w:rsid w:val="00485ADD"/>
    <w:rsid w:val="004860EF"/>
    <w:rsid w:val="004874A4"/>
    <w:rsid w:val="004875F6"/>
    <w:rsid w:val="00487CBC"/>
    <w:rsid w:val="004906FE"/>
    <w:rsid w:val="00491B61"/>
    <w:rsid w:val="00492D96"/>
    <w:rsid w:val="0049648C"/>
    <w:rsid w:val="004A0B00"/>
    <w:rsid w:val="004A1159"/>
    <w:rsid w:val="004A2775"/>
    <w:rsid w:val="004A3114"/>
    <w:rsid w:val="004B0A87"/>
    <w:rsid w:val="004B1ABF"/>
    <w:rsid w:val="004B3FF3"/>
    <w:rsid w:val="004B506F"/>
    <w:rsid w:val="004B672C"/>
    <w:rsid w:val="004C05A2"/>
    <w:rsid w:val="004C6C9B"/>
    <w:rsid w:val="004C74C7"/>
    <w:rsid w:val="004D0A5A"/>
    <w:rsid w:val="004D5150"/>
    <w:rsid w:val="004D54F9"/>
    <w:rsid w:val="004D71AB"/>
    <w:rsid w:val="004D7D46"/>
    <w:rsid w:val="004E0194"/>
    <w:rsid w:val="004E170F"/>
    <w:rsid w:val="004E25B2"/>
    <w:rsid w:val="004E2874"/>
    <w:rsid w:val="004E2CD2"/>
    <w:rsid w:val="004E2EFF"/>
    <w:rsid w:val="004E6357"/>
    <w:rsid w:val="004F008C"/>
    <w:rsid w:val="004F1B45"/>
    <w:rsid w:val="004F2828"/>
    <w:rsid w:val="004F3EAD"/>
    <w:rsid w:val="004F4BE1"/>
    <w:rsid w:val="004F6923"/>
    <w:rsid w:val="004F69E1"/>
    <w:rsid w:val="00500194"/>
    <w:rsid w:val="005011E2"/>
    <w:rsid w:val="0050179A"/>
    <w:rsid w:val="00502FE2"/>
    <w:rsid w:val="005034BA"/>
    <w:rsid w:val="00504F49"/>
    <w:rsid w:val="005052C2"/>
    <w:rsid w:val="005054FF"/>
    <w:rsid w:val="00505D26"/>
    <w:rsid w:val="00510BB1"/>
    <w:rsid w:val="0051144E"/>
    <w:rsid w:val="00514251"/>
    <w:rsid w:val="00517F61"/>
    <w:rsid w:val="00520B9D"/>
    <w:rsid w:val="00520C5A"/>
    <w:rsid w:val="005210A9"/>
    <w:rsid w:val="0052113F"/>
    <w:rsid w:val="005211FC"/>
    <w:rsid w:val="0052331A"/>
    <w:rsid w:val="00523715"/>
    <w:rsid w:val="0052410D"/>
    <w:rsid w:val="005242DC"/>
    <w:rsid w:val="00532FE0"/>
    <w:rsid w:val="00533576"/>
    <w:rsid w:val="00533701"/>
    <w:rsid w:val="00537664"/>
    <w:rsid w:val="0054038D"/>
    <w:rsid w:val="005430E4"/>
    <w:rsid w:val="005432D6"/>
    <w:rsid w:val="00545195"/>
    <w:rsid w:val="00546CC5"/>
    <w:rsid w:val="0055065F"/>
    <w:rsid w:val="0055108C"/>
    <w:rsid w:val="005511E4"/>
    <w:rsid w:val="005513BD"/>
    <w:rsid w:val="00554418"/>
    <w:rsid w:val="00554C83"/>
    <w:rsid w:val="0055502A"/>
    <w:rsid w:val="005575F1"/>
    <w:rsid w:val="00560DD6"/>
    <w:rsid w:val="00561B22"/>
    <w:rsid w:val="0056528A"/>
    <w:rsid w:val="00571B71"/>
    <w:rsid w:val="00573B35"/>
    <w:rsid w:val="005832FB"/>
    <w:rsid w:val="005837D9"/>
    <w:rsid w:val="00583D6D"/>
    <w:rsid w:val="005847D6"/>
    <w:rsid w:val="00585BD3"/>
    <w:rsid w:val="0058754D"/>
    <w:rsid w:val="005930E4"/>
    <w:rsid w:val="00594B24"/>
    <w:rsid w:val="00595B50"/>
    <w:rsid w:val="00597BE9"/>
    <w:rsid w:val="005A1B9C"/>
    <w:rsid w:val="005A1D51"/>
    <w:rsid w:val="005A38ED"/>
    <w:rsid w:val="005A45D0"/>
    <w:rsid w:val="005A49F9"/>
    <w:rsid w:val="005A5555"/>
    <w:rsid w:val="005A582D"/>
    <w:rsid w:val="005A67E2"/>
    <w:rsid w:val="005A6D9E"/>
    <w:rsid w:val="005A6E3A"/>
    <w:rsid w:val="005A71FD"/>
    <w:rsid w:val="005A7DA0"/>
    <w:rsid w:val="005B1119"/>
    <w:rsid w:val="005B1F4F"/>
    <w:rsid w:val="005B2469"/>
    <w:rsid w:val="005B2E79"/>
    <w:rsid w:val="005B5E43"/>
    <w:rsid w:val="005B7460"/>
    <w:rsid w:val="005C06F9"/>
    <w:rsid w:val="005C19DE"/>
    <w:rsid w:val="005C2861"/>
    <w:rsid w:val="005C2964"/>
    <w:rsid w:val="005C39A8"/>
    <w:rsid w:val="005C39C8"/>
    <w:rsid w:val="005C41E1"/>
    <w:rsid w:val="005C41FD"/>
    <w:rsid w:val="005C4C21"/>
    <w:rsid w:val="005C60B8"/>
    <w:rsid w:val="005C60D3"/>
    <w:rsid w:val="005C778E"/>
    <w:rsid w:val="005D0E53"/>
    <w:rsid w:val="005D1509"/>
    <w:rsid w:val="005D2CBC"/>
    <w:rsid w:val="005E0096"/>
    <w:rsid w:val="005E071E"/>
    <w:rsid w:val="005E185B"/>
    <w:rsid w:val="005E2758"/>
    <w:rsid w:val="005E2F3F"/>
    <w:rsid w:val="005E3447"/>
    <w:rsid w:val="005E3B8F"/>
    <w:rsid w:val="005E494B"/>
    <w:rsid w:val="005E7E9E"/>
    <w:rsid w:val="005F03C1"/>
    <w:rsid w:val="005F0599"/>
    <w:rsid w:val="005F0CB0"/>
    <w:rsid w:val="005F14AE"/>
    <w:rsid w:val="005F2C28"/>
    <w:rsid w:val="005F5337"/>
    <w:rsid w:val="005F68FB"/>
    <w:rsid w:val="005F6D9D"/>
    <w:rsid w:val="005F7026"/>
    <w:rsid w:val="0060014D"/>
    <w:rsid w:val="006014FC"/>
    <w:rsid w:val="00601841"/>
    <w:rsid w:val="00603173"/>
    <w:rsid w:val="00603634"/>
    <w:rsid w:val="006043FA"/>
    <w:rsid w:val="00605C63"/>
    <w:rsid w:val="00607D10"/>
    <w:rsid w:val="006104F5"/>
    <w:rsid w:val="006106B7"/>
    <w:rsid w:val="00612C80"/>
    <w:rsid w:val="00616B20"/>
    <w:rsid w:val="00617789"/>
    <w:rsid w:val="006220A9"/>
    <w:rsid w:val="00622B78"/>
    <w:rsid w:val="006232B9"/>
    <w:rsid w:val="0062390E"/>
    <w:rsid w:val="00624542"/>
    <w:rsid w:val="006260EB"/>
    <w:rsid w:val="00626641"/>
    <w:rsid w:val="006304B9"/>
    <w:rsid w:val="006310C4"/>
    <w:rsid w:val="00634151"/>
    <w:rsid w:val="00636564"/>
    <w:rsid w:val="00636CA3"/>
    <w:rsid w:val="00641B68"/>
    <w:rsid w:val="00641CD7"/>
    <w:rsid w:val="0064307A"/>
    <w:rsid w:val="00647B61"/>
    <w:rsid w:val="006510EC"/>
    <w:rsid w:val="00651178"/>
    <w:rsid w:val="00652259"/>
    <w:rsid w:val="006539B0"/>
    <w:rsid w:val="00654945"/>
    <w:rsid w:val="00655FB0"/>
    <w:rsid w:val="00656363"/>
    <w:rsid w:val="0065649F"/>
    <w:rsid w:val="00662D3E"/>
    <w:rsid w:val="00666796"/>
    <w:rsid w:val="006667CD"/>
    <w:rsid w:val="00670793"/>
    <w:rsid w:val="00670904"/>
    <w:rsid w:val="00670BF0"/>
    <w:rsid w:val="00673882"/>
    <w:rsid w:val="006757F5"/>
    <w:rsid w:val="00676183"/>
    <w:rsid w:val="00676761"/>
    <w:rsid w:val="006802F8"/>
    <w:rsid w:val="00680E4B"/>
    <w:rsid w:val="00681CE6"/>
    <w:rsid w:val="0068577C"/>
    <w:rsid w:val="0068591B"/>
    <w:rsid w:val="006866C9"/>
    <w:rsid w:val="006904DC"/>
    <w:rsid w:val="00692BDE"/>
    <w:rsid w:val="00693216"/>
    <w:rsid w:val="0069739E"/>
    <w:rsid w:val="00697A53"/>
    <w:rsid w:val="006A1B37"/>
    <w:rsid w:val="006A438F"/>
    <w:rsid w:val="006A4C40"/>
    <w:rsid w:val="006A7D09"/>
    <w:rsid w:val="006A7E63"/>
    <w:rsid w:val="006B0930"/>
    <w:rsid w:val="006B0EE6"/>
    <w:rsid w:val="006B1011"/>
    <w:rsid w:val="006B144D"/>
    <w:rsid w:val="006B276C"/>
    <w:rsid w:val="006B3323"/>
    <w:rsid w:val="006B575D"/>
    <w:rsid w:val="006B63AC"/>
    <w:rsid w:val="006B6A2E"/>
    <w:rsid w:val="006B6D05"/>
    <w:rsid w:val="006C06AC"/>
    <w:rsid w:val="006C1C44"/>
    <w:rsid w:val="006C2E06"/>
    <w:rsid w:val="006C443B"/>
    <w:rsid w:val="006C52DD"/>
    <w:rsid w:val="006C5531"/>
    <w:rsid w:val="006C7D65"/>
    <w:rsid w:val="006C7F53"/>
    <w:rsid w:val="006D156C"/>
    <w:rsid w:val="006D1911"/>
    <w:rsid w:val="006D264B"/>
    <w:rsid w:val="006D2853"/>
    <w:rsid w:val="006D3939"/>
    <w:rsid w:val="006D528A"/>
    <w:rsid w:val="006D5DCA"/>
    <w:rsid w:val="006D6DAC"/>
    <w:rsid w:val="006D75D6"/>
    <w:rsid w:val="006D7C3C"/>
    <w:rsid w:val="006E189F"/>
    <w:rsid w:val="006E33B9"/>
    <w:rsid w:val="006E3D61"/>
    <w:rsid w:val="006E3E60"/>
    <w:rsid w:val="006E4E90"/>
    <w:rsid w:val="006E5887"/>
    <w:rsid w:val="006E5B1B"/>
    <w:rsid w:val="006E6932"/>
    <w:rsid w:val="006F0CFA"/>
    <w:rsid w:val="006F16AF"/>
    <w:rsid w:val="006F21F5"/>
    <w:rsid w:val="006F40B9"/>
    <w:rsid w:val="006F4179"/>
    <w:rsid w:val="006F4AA4"/>
    <w:rsid w:val="006F4E5E"/>
    <w:rsid w:val="006F4EA3"/>
    <w:rsid w:val="006F6454"/>
    <w:rsid w:val="006F6D0A"/>
    <w:rsid w:val="00700FD5"/>
    <w:rsid w:val="00701E91"/>
    <w:rsid w:val="00702BCB"/>
    <w:rsid w:val="00706197"/>
    <w:rsid w:val="00706976"/>
    <w:rsid w:val="00706A41"/>
    <w:rsid w:val="00706C50"/>
    <w:rsid w:val="007073C5"/>
    <w:rsid w:val="0070751A"/>
    <w:rsid w:val="00707D55"/>
    <w:rsid w:val="007113EB"/>
    <w:rsid w:val="007119C6"/>
    <w:rsid w:val="0071343B"/>
    <w:rsid w:val="007135B1"/>
    <w:rsid w:val="00713A41"/>
    <w:rsid w:val="007160C1"/>
    <w:rsid w:val="0071687C"/>
    <w:rsid w:val="00721B93"/>
    <w:rsid w:val="0072206D"/>
    <w:rsid w:val="007220E4"/>
    <w:rsid w:val="00724701"/>
    <w:rsid w:val="007260F7"/>
    <w:rsid w:val="00726A15"/>
    <w:rsid w:val="00727D55"/>
    <w:rsid w:val="007309B2"/>
    <w:rsid w:val="00731963"/>
    <w:rsid w:val="00732FE3"/>
    <w:rsid w:val="00733D43"/>
    <w:rsid w:val="0073624C"/>
    <w:rsid w:val="00737A1D"/>
    <w:rsid w:val="00737DBD"/>
    <w:rsid w:val="00737ED8"/>
    <w:rsid w:val="00741154"/>
    <w:rsid w:val="00742FBD"/>
    <w:rsid w:val="00743CB0"/>
    <w:rsid w:val="007448F9"/>
    <w:rsid w:val="00745D2C"/>
    <w:rsid w:val="007470D9"/>
    <w:rsid w:val="00747D97"/>
    <w:rsid w:val="007511CE"/>
    <w:rsid w:val="00752AF0"/>
    <w:rsid w:val="00753F13"/>
    <w:rsid w:val="00753F8B"/>
    <w:rsid w:val="0075443E"/>
    <w:rsid w:val="007550BA"/>
    <w:rsid w:val="0075717F"/>
    <w:rsid w:val="00757223"/>
    <w:rsid w:val="00760018"/>
    <w:rsid w:val="00761A04"/>
    <w:rsid w:val="00762FAA"/>
    <w:rsid w:val="00763512"/>
    <w:rsid w:val="00765F14"/>
    <w:rsid w:val="00773D66"/>
    <w:rsid w:val="007766CD"/>
    <w:rsid w:val="00776A41"/>
    <w:rsid w:val="00777466"/>
    <w:rsid w:val="00777953"/>
    <w:rsid w:val="00777B30"/>
    <w:rsid w:val="007808C4"/>
    <w:rsid w:val="00781162"/>
    <w:rsid w:val="007824F1"/>
    <w:rsid w:val="007826FC"/>
    <w:rsid w:val="00782C81"/>
    <w:rsid w:val="00784323"/>
    <w:rsid w:val="00784543"/>
    <w:rsid w:val="00785182"/>
    <w:rsid w:val="00785BA6"/>
    <w:rsid w:val="00785C4D"/>
    <w:rsid w:val="007871EA"/>
    <w:rsid w:val="00787DCD"/>
    <w:rsid w:val="00787F57"/>
    <w:rsid w:val="00791DFB"/>
    <w:rsid w:val="00792026"/>
    <w:rsid w:val="00792802"/>
    <w:rsid w:val="00793768"/>
    <w:rsid w:val="00793C67"/>
    <w:rsid w:val="00794160"/>
    <w:rsid w:val="0079472A"/>
    <w:rsid w:val="007966DB"/>
    <w:rsid w:val="007A07D9"/>
    <w:rsid w:val="007A3B93"/>
    <w:rsid w:val="007A563D"/>
    <w:rsid w:val="007A7EAF"/>
    <w:rsid w:val="007B008D"/>
    <w:rsid w:val="007B0CCB"/>
    <w:rsid w:val="007B41CD"/>
    <w:rsid w:val="007B6BFE"/>
    <w:rsid w:val="007C1A1D"/>
    <w:rsid w:val="007C435F"/>
    <w:rsid w:val="007C460B"/>
    <w:rsid w:val="007C48A5"/>
    <w:rsid w:val="007C4EBE"/>
    <w:rsid w:val="007C4EFB"/>
    <w:rsid w:val="007C5497"/>
    <w:rsid w:val="007C559B"/>
    <w:rsid w:val="007C5847"/>
    <w:rsid w:val="007D3398"/>
    <w:rsid w:val="007D5C12"/>
    <w:rsid w:val="007D7F1D"/>
    <w:rsid w:val="007E073E"/>
    <w:rsid w:val="007E1AF7"/>
    <w:rsid w:val="007E2409"/>
    <w:rsid w:val="007E6536"/>
    <w:rsid w:val="007F33CE"/>
    <w:rsid w:val="007F42A7"/>
    <w:rsid w:val="007F48B7"/>
    <w:rsid w:val="007F6ADB"/>
    <w:rsid w:val="00804652"/>
    <w:rsid w:val="00806EA2"/>
    <w:rsid w:val="0081148A"/>
    <w:rsid w:val="00811538"/>
    <w:rsid w:val="00811547"/>
    <w:rsid w:val="008118F1"/>
    <w:rsid w:val="00812B4D"/>
    <w:rsid w:val="00820EA6"/>
    <w:rsid w:val="00821575"/>
    <w:rsid w:val="0082190E"/>
    <w:rsid w:val="008224BF"/>
    <w:rsid w:val="00822EC9"/>
    <w:rsid w:val="00823DAC"/>
    <w:rsid w:val="008271F8"/>
    <w:rsid w:val="008316EE"/>
    <w:rsid w:val="00832AB1"/>
    <w:rsid w:val="00833984"/>
    <w:rsid w:val="0084082C"/>
    <w:rsid w:val="00844359"/>
    <w:rsid w:val="00845A58"/>
    <w:rsid w:val="008463B1"/>
    <w:rsid w:val="0084758B"/>
    <w:rsid w:val="00850BE5"/>
    <w:rsid w:val="00851866"/>
    <w:rsid w:val="00851B4A"/>
    <w:rsid w:val="00853A31"/>
    <w:rsid w:val="00853DBE"/>
    <w:rsid w:val="00855315"/>
    <w:rsid w:val="00856F9D"/>
    <w:rsid w:val="00857C60"/>
    <w:rsid w:val="00860210"/>
    <w:rsid w:val="00861B9F"/>
    <w:rsid w:val="00862648"/>
    <w:rsid w:val="0086348E"/>
    <w:rsid w:val="00863556"/>
    <w:rsid w:val="008655B3"/>
    <w:rsid w:val="00865E3F"/>
    <w:rsid w:val="008674AA"/>
    <w:rsid w:val="00867989"/>
    <w:rsid w:val="008709B4"/>
    <w:rsid w:val="00870F05"/>
    <w:rsid w:val="00870FD3"/>
    <w:rsid w:val="00872938"/>
    <w:rsid w:val="00873EDE"/>
    <w:rsid w:val="00874557"/>
    <w:rsid w:val="00874DEC"/>
    <w:rsid w:val="00875918"/>
    <w:rsid w:val="00875C02"/>
    <w:rsid w:val="00880E39"/>
    <w:rsid w:val="00881D7D"/>
    <w:rsid w:val="00882E9A"/>
    <w:rsid w:val="00883C60"/>
    <w:rsid w:val="00884FCF"/>
    <w:rsid w:val="00885E39"/>
    <w:rsid w:val="0088697E"/>
    <w:rsid w:val="008875E3"/>
    <w:rsid w:val="00891829"/>
    <w:rsid w:val="00891C67"/>
    <w:rsid w:val="00892CCA"/>
    <w:rsid w:val="00895FC4"/>
    <w:rsid w:val="008A21A3"/>
    <w:rsid w:val="008A3F80"/>
    <w:rsid w:val="008A56CA"/>
    <w:rsid w:val="008A5F34"/>
    <w:rsid w:val="008B44BA"/>
    <w:rsid w:val="008B462B"/>
    <w:rsid w:val="008B5422"/>
    <w:rsid w:val="008C2153"/>
    <w:rsid w:val="008C2213"/>
    <w:rsid w:val="008C2473"/>
    <w:rsid w:val="008D0563"/>
    <w:rsid w:val="008D07DF"/>
    <w:rsid w:val="008D08E3"/>
    <w:rsid w:val="008D1403"/>
    <w:rsid w:val="008D5E13"/>
    <w:rsid w:val="008D7E36"/>
    <w:rsid w:val="008E02D9"/>
    <w:rsid w:val="008E2F99"/>
    <w:rsid w:val="008E48D6"/>
    <w:rsid w:val="008E4DA2"/>
    <w:rsid w:val="008E50DD"/>
    <w:rsid w:val="008E5318"/>
    <w:rsid w:val="008E670B"/>
    <w:rsid w:val="008E7F8C"/>
    <w:rsid w:val="008F0193"/>
    <w:rsid w:val="008F0BDF"/>
    <w:rsid w:val="008F2C1C"/>
    <w:rsid w:val="008F429D"/>
    <w:rsid w:val="008F5D37"/>
    <w:rsid w:val="008F6D84"/>
    <w:rsid w:val="008F71D4"/>
    <w:rsid w:val="008F74B1"/>
    <w:rsid w:val="0090168A"/>
    <w:rsid w:val="00901AA9"/>
    <w:rsid w:val="00901C07"/>
    <w:rsid w:val="009020C0"/>
    <w:rsid w:val="00904380"/>
    <w:rsid w:val="00904931"/>
    <w:rsid w:val="0090584D"/>
    <w:rsid w:val="0090717A"/>
    <w:rsid w:val="00907D65"/>
    <w:rsid w:val="00921D3A"/>
    <w:rsid w:val="009242D0"/>
    <w:rsid w:val="009247F2"/>
    <w:rsid w:val="0092622D"/>
    <w:rsid w:val="00926634"/>
    <w:rsid w:val="00930F26"/>
    <w:rsid w:val="0093418D"/>
    <w:rsid w:val="00934BCC"/>
    <w:rsid w:val="00934E69"/>
    <w:rsid w:val="0093623C"/>
    <w:rsid w:val="00941DF6"/>
    <w:rsid w:val="009431E6"/>
    <w:rsid w:val="00947092"/>
    <w:rsid w:val="00952F73"/>
    <w:rsid w:val="0095623A"/>
    <w:rsid w:val="00956748"/>
    <w:rsid w:val="00960804"/>
    <w:rsid w:val="00960CC8"/>
    <w:rsid w:val="00961BFF"/>
    <w:rsid w:val="00963A32"/>
    <w:rsid w:val="00963C1A"/>
    <w:rsid w:val="0096418E"/>
    <w:rsid w:val="0096424A"/>
    <w:rsid w:val="00966234"/>
    <w:rsid w:val="009676DC"/>
    <w:rsid w:val="00967E4C"/>
    <w:rsid w:val="00970DAD"/>
    <w:rsid w:val="00971C5E"/>
    <w:rsid w:val="00972440"/>
    <w:rsid w:val="0097348F"/>
    <w:rsid w:val="00976F82"/>
    <w:rsid w:val="009772B4"/>
    <w:rsid w:val="0097782D"/>
    <w:rsid w:val="009809D6"/>
    <w:rsid w:val="00981C1E"/>
    <w:rsid w:val="00981E2B"/>
    <w:rsid w:val="009826CD"/>
    <w:rsid w:val="009833CD"/>
    <w:rsid w:val="00983945"/>
    <w:rsid w:val="00983F4E"/>
    <w:rsid w:val="009847F9"/>
    <w:rsid w:val="00984BC6"/>
    <w:rsid w:val="009854EA"/>
    <w:rsid w:val="00985A75"/>
    <w:rsid w:val="0098610E"/>
    <w:rsid w:val="00992135"/>
    <w:rsid w:val="00992382"/>
    <w:rsid w:val="0099251B"/>
    <w:rsid w:val="00993104"/>
    <w:rsid w:val="009936F0"/>
    <w:rsid w:val="00993CD5"/>
    <w:rsid w:val="00993F78"/>
    <w:rsid w:val="0099669B"/>
    <w:rsid w:val="009A09E4"/>
    <w:rsid w:val="009A3A86"/>
    <w:rsid w:val="009A3ACD"/>
    <w:rsid w:val="009A4FE0"/>
    <w:rsid w:val="009A5B11"/>
    <w:rsid w:val="009A7624"/>
    <w:rsid w:val="009A7A46"/>
    <w:rsid w:val="009A7BE3"/>
    <w:rsid w:val="009A7D98"/>
    <w:rsid w:val="009B063B"/>
    <w:rsid w:val="009B4879"/>
    <w:rsid w:val="009B5EFC"/>
    <w:rsid w:val="009B774C"/>
    <w:rsid w:val="009B7D09"/>
    <w:rsid w:val="009B7EDB"/>
    <w:rsid w:val="009C1488"/>
    <w:rsid w:val="009C3553"/>
    <w:rsid w:val="009C3E22"/>
    <w:rsid w:val="009C3E71"/>
    <w:rsid w:val="009C5553"/>
    <w:rsid w:val="009C590C"/>
    <w:rsid w:val="009C6F20"/>
    <w:rsid w:val="009D06E5"/>
    <w:rsid w:val="009D2140"/>
    <w:rsid w:val="009D389C"/>
    <w:rsid w:val="009D3F7F"/>
    <w:rsid w:val="009D5BD4"/>
    <w:rsid w:val="009D5C5A"/>
    <w:rsid w:val="009D7103"/>
    <w:rsid w:val="009E02C8"/>
    <w:rsid w:val="009E043A"/>
    <w:rsid w:val="009E22FE"/>
    <w:rsid w:val="009E329D"/>
    <w:rsid w:val="009E49D3"/>
    <w:rsid w:val="009E510F"/>
    <w:rsid w:val="009E58F6"/>
    <w:rsid w:val="009E5981"/>
    <w:rsid w:val="009F05D0"/>
    <w:rsid w:val="009F1505"/>
    <w:rsid w:val="009F4D61"/>
    <w:rsid w:val="009F52E0"/>
    <w:rsid w:val="009F79FE"/>
    <w:rsid w:val="00A00A8F"/>
    <w:rsid w:val="00A02449"/>
    <w:rsid w:val="00A02969"/>
    <w:rsid w:val="00A12217"/>
    <w:rsid w:val="00A127CE"/>
    <w:rsid w:val="00A15272"/>
    <w:rsid w:val="00A204BD"/>
    <w:rsid w:val="00A20A00"/>
    <w:rsid w:val="00A215F2"/>
    <w:rsid w:val="00A23ED4"/>
    <w:rsid w:val="00A271B2"/>
    <w:rsid w:val="00A3035D"/>
    <w:rsid w:val="00A306CE"/>
    <w:rsid w:val="00A31A92"/>
    <w:rsid w:val="00A33795"/>
    <w:rsid w:val="00A33AB3"/>
    <w:rsid w:val="00A35276"/>
    <w:rsid w:val="00A3552C"/>
    <w:rsid w:val="00A40977"/>
    <w:rsid w:val="00A40E1C"/>
    <w:rsid w:val="00A41516"/>
    <w:rsid w:val="00A4172E"/>
    <w:rsid w:val="00A419C9"/>
    <w:rsid w:val="00A419D5"/>
    <w:rsid w:val="00A421B7"/>
    <w:rsid w:val="00A427D7"/>
    <w:rsid w:val="00A42BF3"/>
    <w:rsid w:val="00A44358"/>
    <w:rsid w:val="00A44C67"/>
    <w:rsid w:val="00A458D4"/>
    <w:rsid w:val="00A4641A"/>
    <w:rsid w:val="00A46A41"/>
    <w:rsid w:val="00A47B82"/>
    <w:rsid w:val="00A51F39"/>
    <w:rsid w:val="00A53588"/>
    <w:rsid w:val="00A5382E"/>
    <w:rsid w:val="00A5513B"/>
    <w:rsid w:val="00A55B05"/>
    <w:rsid w:val="00A56E80"/>
    <w:rsid w:val="00A57DC7"/>
    <w:rsid w:val="00A61AB5"/>
    <w:rsid w:val="00A62FF8"/>
    <w:rsid w:val="00A64256"/>
    <w:rsid w:val="00A644B4"/>
    <w:rsid w:val="00A655FF"/>
    <w:rsid w:val="00A6688E"/>
    <w:rsid w:val="00A66EC5"/>
    <w:rsid w:val="00A67515"/>
    <w:rsid w:val="00A67C85"/>
    <w:rsid w:val="00A70EF8"/>
    <w:rsid w:val="00A71184"/>
    <w:rsid w:val="00A72C8A"/>
    <w:rsid w:val="00A73498"/>
    <w:rsid w:val="00A77160"/>
    <w:rsid w:val="00A771D6"/>
    <w:rsid w:val="00A77899"/>
    <w:rsid w:val="00A8097D"/>
    <w:rsid w:val="00A80B21"/>
    <w:rsid w:val="00A80DDD"/>
    <w:rsid w:val="00A81B0E"/>
    <w:rsid w:val="00A847D1"/>
    <w:rsid w:val="00A85FA8"/>
    <w:rsid w:val="00A8795A"/>
    <w:rsid w:val="00A906A5"/>
    <w:rsid w:val="00A91D10"/>
    <w:rsid w:val="00A937EE"/>
    <w:rsid w:val="00A94846"/>
    <w:rsid w:val="00A95A13"/>
    <w:rsid w:val="00A967A1"/>
    <w:rsid w:val="00A96FD8"/>
    <w:rsid w:val="00A97837"/>
    <w:rsid w:val="00AA21F3"/>
    <w:rsid w:val="00AA26E6"/>
    <w:rsid w:val="00AA48C9"/>
    <w:rsid w:val="00AA5C97"/>
    <w:rsid w:val="00AA5E58"/>
    <w:rsid w:val="00AA6608"/>
    <w:rsid w:val="00AA7810"/>
    <w:rsid w:val="00AB559B"/>
    <w:rsid w:val="00AB7186"/>
    <w:rsid w:val="00AC05DB"/>
    <w:rsid w:val="00AC1A2B"/>
    <w:rsid w:val="00AC50C8"/>
    <w:rsid w:val="00AC5F6B"/>
    <w:rsid w:val="00AD161F"/>
    <w:rsid w:val="00AD1F11"/>
    <w:rsid w:val="00AD2A46"/>
    <w:rsid w:val="00AD39F7"/>
    <w:rsid w:val="00AD5418"/>
    <w:rsid w:val="00AD6026"/>
    <w:rsid w:val="00AE04CC"/>
    <w:rsid w:val="00AE068A"/>
    <w:rsid w:val="00AE0FBB"/>
    <w:rsid w:val="00AE11B0"/>
    <w:rsid w:val="00AE1891"/>
    <w:rsid w:val="00AE29C8"/>
    <w:rsid w:val="00AE325A"/>
    <w:rsid w:val="00AE4ECB"/>
    <w:rsid w:val="00AE53C8"/>
    <w:rsid w:val="00AF092C"/>
    <w:rsid w:val="00AF09D3"/>
    <w:rsid w:val="00AF24EC"/>
    <w:rsid w:val="00AF2595"/>
    <w:rsid w:val="00AF2BCC"/>
    <w:rsid w:val="00AF2F6F"/>
    <w:rsid w:val="00AF43F3"/>
    <w:rsid w:val="00AF5CB8"/>
    <w:rsid w:val="00B002B8"/>
    <w:rsid w:val="00B00301"/>
    <w:rsid w:val="00B00D38"/>
    <w:rsid w:val="00B01307"/>
    <w:rsid w:val="00B02444"/>
    <w:rsid w:val="00B03070"/>
    <w:rsid w:val="00B04FF3"/>
    <w:rsid w:val="00B075AF"/>
    <w:rsid w:val="00B10B9C"/>
    <w:rsid w:val="00B10EB3"/>
    <w:rsid w:val="00B124D6"/>
    <w:rsid w:val="00B1296A"/>
    <w:rsid w:val="00B1453C"/>
    <w:rsid w:val="00B15CE9"/>
    <w:rsid w:val="00B15CEC"/>
    <w:rsid w:val="00B15DEB"/>
    <w:rsid w:val="00B171B7"/>
    <w:rsid w:val="00B25C7E"/>
    <w:rsid w:val="00B311CD"/>
    <w:rsid w:val="00B31BBF"/>
    <w:rsid w:val="00B33F03"/>
    <w:rsid w:val="00B34E42"/>
    <w:rsid w:val="00B35309"/>
    <w:rsid w:val="00B35C36"/>
    <w:rsid w:val="00B376A4"/>
    <w:rsid w:val="00B414CC"/>
    <w:rsid w:val="00B437D4"/>
    <w:rsid w:val="00B440A4"/>
    <w:rsid w:val="00B44F45"/>
    <w:rsid w:val="00B45AD2"/>
    <w:rsid w:val="00B46A46"/>
    <w:rsid w:val="00B47EDD"/>
    <w:rsid w:val="00B51EA7"/>
    <w:rsid w:val="00B52893"/>
    <w:rsid w:val="00B52BD0"/>
    <w:rsid w:val="00B52D0B"/>
    <w:rsid w:val="00B53D34"/>
    <w:rsid w:val="00B541D5"/>
    <w:rsid w:val="00B557AF"/>
    <w:rsid w:val="00B558CB"/>
    <w:rsid w:val="00B56219"/>
    <w:rsid w:val="00B610A3"/>
    <w:rsid w:val="00B61FC1"/>
    <w:rsid w:val="00B62F79"/>
    <w:rsid w:val="00B64425"/>
    <w:rsid w:val="00B64AD1"/>
    <w:rsid w:val="00B65828"/>
    <w:rsid w:val="00B71C16"/>
    <w:rsid w:val="00B7229A"/>
    <w:rsid w:val="00B72DA2"/>
    <w:rsid w:val="00B7449F"/>
    <w:rsid w:val="00B765A9"/>
    <w:rsid w:val="00B82C3D"/>
    <w:rsid w:val="00B84506"/>
    <w:rsid w:val="00B84C4E"/>
    <w:rsid w:val="00B862AB"/>
    <w:rsid w:val="00B86B79"/>
    <w:rsid w:val="00B86BD6"/>
    <w:rsid w:val="00B87C9D"/>
    <w:rsid w:val="00B90E9E"/>
    <w:rsid w:val="00B92B3C"/>
    <w:rsid w:val="00B939B0"/>
    <w:rsid w:val="00B944B4"/>
    <w:rsid w:val="00B94A97"/>
    <w:rsid w:val="00BA1AD1"/>
    <w:rsid w:val="00BA1BAA"/>
    <w:rsid w:val="00BA3663"/>
    <w:rsid w:val="00BA4429"/>
    <w:rsid w:val="00BA49A4"/>
    <w:rsid w:val="00BA6199"/>
    <w:rsid w:val="00BA6408"/>
    <w:rsid w:val="00BB06B3"/>
    <w:rsid w:val="00BB28A9"/>
    <w:rsid w:val="00BB5787"/>
    <w:rsid w:val="00BB5E6F"/>
    <w:rsid w:val="00BC1A8C"/>
    <w:rsid w:val="00BC2CEC"/>
    <w:rsid w:val="00BC706D"/>
    <w:rsid w:val="00BC78F6"/>
    <w:rsid w:val="00BD21E8"/>
    <w:rsid w:val="00BD25D1"/>
    <w:rsid w:val="00BD3969"/>
    <w:rsid w:val="00BD52B3"/>
    <w:rsid w:val="00BD53F1"/>
    <w:rsid w:val="00BD7DFC"/>
    <w:rsid w:val="00BE0006"/>
    <w:rsid w:val="00BE01A7"/>
    <w:rsid w:val="00BE13FA"/>
    <w:rsid w:val="00BE1A73"/>
    <w:rsid w:val="00BE3A0D"/>
    <w:rsid w:val="00BE5462"/>
    <w:rsid w:val="00BE5925"/>
    <w:rsid w:val="00BE5993"/>
    <w:rsid w:val="00BF0814"/>
    <w:rsid w:val="00BF0E99"/>
    <w:rsid w:val="00BF1BEF"/>
    <w:rsid w:val="00BF319A"/>
    <w:rsid w:val="00BF3DDC"/>
    <w:rsid w:val="00BF4CB6"/>
    <w:rsid w:val="00BF57AB"/>
    <w:rsid w:val="00BF5C87"/>
    <w:rsid w:val="00BF5FD4"/>
    <w:rsid w:val="00BF783B"/>
    <w:rsid w:val="00BF78EF"/>
    <w:rsid w:val="00C028AD"/>
    <w:rsid w:val="00C03C32"/>
    <w:rsid w:val="00C04398"/>
    <w:rsid w:val="00C04DC6"/>
    <w:rsid w:val="00C05019"/>
    <w:rsid w:val="00C057A6"/>
    <w:rsid w:val="00C06A79"/>
    <w:rsid w:val="00C06D45"/>
    <w:rsid w:val="00C07441"/>
    <w:rsid w:val="00C101AD"/>
    <w:rsid w:val="00C11E13"/>
    <w:rsid w:val="00C12CD9"/>
    <w:rsid w:val="00C1532D"/>
    <w:rsid w:val="00C1568D"/>
    <w:rsid w:val="00C17040"/>
    <w:rsid w:val="00C216AD"/>
    <w:rsid w:val="00C2220A"/>
    <w:rsid w:val="00C23AA3"/>
    <w:rsid w:val="00C245D0"/>
    <w:rsid w:val="00C25EBC"/>
    <w:rsid w:val="00C262F9"/>
    <w:rsid w:val="00C27589"/>
    <w:rsid w:val="00C31068"/>
    <w:rsid w:val="00C350A4"/>
    <w:rsid w:val="00C365B4"/>
    <w:rsid w:val="00C37009"/>
    <w:rsid w:val="00C375F1"/>
    <w:rsid w:val="00C37ED1"/>
    <w:rsid w:val="00C461B6"/>
    <w:rsid w:val="00C47422"/>
    <w:rsid w:val="00C47478"/>
    <w:rsid w:val="00C47FDD"/>
    <w:rsid w:val="00C51048"/>
    <w:rsid w:val="00C516FC"/>
    <w:rsid w:val="00C51E1B"/>
    <w:rsid w:val="00C5246C"/>
    <w:rsid w:val="00C524F6"/>
    <w:rsid w:val="00C52B96"/>
    <w:rsid w:val="00C5305D"/>
    <w:rsid w:val="00C54E74"/>
    <w:rsid w:val="00C55124"/>
    <w:rsid w:val="00C60576"/>
    <w:rsid w:val="00C61E57"/>
    <w:rsid w:val="00C62A6E"/>
    <w:rsid w:val="00C64B2D"/>
    <w:rsid w:val="00C67D83"/>
    <w:rsid w:val="00C702AB"/>
    <w:rsid w:val="00C70653"/>
    <w:rsid w:val="00C70BE4"/>
    <w:rsid w:val="00C7441D"/>
    <w:rsid w:val="00C750F1"/>
    <w:rsid w:val="00C75BD8"/>
    <w:rsid w:val="00C77819"/>
    <w:rsid w:val="00C81E96"/>
    <w:rsid w:val="00C824A2"/>
    <w:rsid w:val="00C82DEF"/>
    <w:rsid w:val="00C832AF"/>
    <w:rsid w:val="00C843E0"/>
    <w:rsid w:val="00C8581A"/>
    <w:rsid w:val="00C9086A"/>
    <w:rsid w:val="00C90D89"/>
    <w:rsid w:val="00C934D7"/>
    <w:rsid w:val="00C93B34"/>
    <w:rsid w:val="00C94FC1"/>
    <w:rsid w:val="00C9577B"/>
    <w:rsid w:val="00C95B18"/>
    <w:rsid w:val="00C96650"/>
    <w:rsid w:val="00C97BCB"/>
    <w:rsid w:val="00CA0A91"/>
    <w:rsid w:val="00CA1BE3"/>
    <w:rsid w:val="00CA2260"/>
    <w:rsid w:val="00CB0A9D"/>
    <w:rsid w:val="00CB1606"/>
    <w:rsid w:val="00CB3177"/>
    <w:rsid w:val="00CB490F"/>
    <w:rsid w:val="00CB59F5"/>
    <w:rsid w:val="00CB5F1C"/>
    <w:rsid w:val="00CB6883"/>
    <w:rsid w:val="00CC1F98"/>
    <w:rsid w:val="00CC203C"/>
    <w:rsid w:val="00CC208E"/>
    <w:rsid w:val="00CC40D8"/>
    <w:rsid w:val="00CC4263"/>
    <w:rsid w:val="00CC4531"/>
    <w:rsid w:val="00CC4E7B"/>
    <w:rsid w:val="00CC5DC3"/>
    <w:rsid w:val="00CC6B0A"/>
    <w:rsid w:val="00CC7566"/>
    <w:rsid w:val="00CD00CD"/>
    <w:rsid w:val="00CD1297"/>
    <w:rsid w:val="00CD45C4"/>
    <w:rsid w:val="00CD6365"/>
    <w:rsid w:val="00CD6BAD"/>
    <w:rsid w:val="00CE02AA"/>
    <w:rsid w:val="00CE06EE"/>
    <w:rsid w:val="00CE0E89"/>
    <w:rsid w:val="00CE1A42"/>
    <w:rsid w:val="00CE3F5A"/>
    <w:rsid w:val="00CE4A5E"/>
    <w:rsid w:val="00CE6B52"/>
    <w:rsid w:val="00CF078D"/>
    <w:rsid w:val="00CF3792"/>
    <w:rsid w:val="00CF4AB4"/>
    <w:rsid w:val="00CF5688"/>
    <w:rsid w:val="00CF5740"/>
    <w:rsid w:val="00CF5F27"/>
    <w:rsid w:val="00D01351"/>
    <w:rsid w:val="00D0200A"/>
    <w:rsid w:val="00D0294C"/>
    <w:rsid w:val="00D03982"/>
    <w:rsid w:val="00D03CE3"/>
    <w:rsid w:val="00D05AEE"/>
    <w:rsid w:val="00D061DD"/>
    <w:rsid w:val="00D06875"/>
    <w:rsid w:val="00D07A32"/>
    <w:rsid w:val="00D1002B"/>
    <w:rsid w:val="00D12AB8"/>
    <w:rsid w:val="00D13DEF"/>
    <w:rsid w:val="00D1507B"/>
    <w:rsid w:val="00D17FE7"/>
    <w:rsid w:val="00D20053"/>
    <w:rsid w:val="00D21FFE"/>
    <w:rsid w:val="00D2341F"/>
    <w:rsid w:val="00D237F1"/>
    <w:rsid w:val="00D25509"/>
    <w:rsid w:val="00D25652"/>
    <w:rsid w:val="00D3065F"/>
    <w:rsid w:val="00D31220"/>
    <w:rsid w:val="00D31542"/>
    <w:rsid w:val="00D315C5"/>
    <w:rsid w:val="00D335E6"/>
    <w:rsid w:val="00D33768"/>
    <w:rsid w:val="00D33F84"/>
    <w:rsid w:val="00D348F1"/>
    <w:rsid w:val="00D37DEB"/>
    <w:rsid w:val="00D40223"/>
    <w:rsid w:val="00D4120D"/>
    <w:rsid w:val="00D42ABC"/>
    <w:rsid w:val="00D43537"/>
    <w:rsid w:val="00D4437F"/>
    <w:rsid w:val="00D459CE"/>
    <w:rsid w:val="00D4602D"/>
    <w:rsid w:val="00D465FE"/>
    <w:rsid w:val="00D46AA7"/>
    <w:rsid w:val="00D46EA4"/>
    <w:rsid w:val="00D46F85"/>
    <w:rsid w:val="00D5024C"/>
    <w:rsid w:val="00D50BF9"/>
    <w:rsid w:val="00D519B5"/>
    <w:rsid w:val="00D523CA"/>
    <w:rsid w:val="00D53FC8"/>
    <w:rsid w:val="00D5422F"/>
    <w:rsid w:val="00D556FD"/>
    <w:rsid w:val="00D55742"/>
    <w:rsid w:val="00D55CB8"/>
    <w:rsid w:val="00D56322"/>
    <w:rsid w:val="00D56E57"/>
    <w:rsid w:val="00D60465"/>
    <w:rsid w:val="00D60B80"/>
    <w:rsid w:val="00D61679"/>
    <w:rsid w:val="00D618C1"/>
    <w:rsid w:val="00D626BE"/>
    <w:rsid w:val="00D62ECE"/>
    <w:rsid w:val="00D636FB"/>
    <w:rsid w:val="00D656B2"/>
    <w:rsid w:val="00D65D9C"/>
    <w:rsid w:val="00D663DF"/>
    <w:rsid w:val="00D6796E"/>
    <w:rsid w:val="00D7002F"/>
    <w:rsid w:val="00D7061F"/>
    <w:rsid w:val="00D7095F"/>
    <w:rsid w:val="00D71300"/>
    <w:rsid w:val="00D728FA"/>
    <w:rsid w:val="00D734BD"/>
    <w:rsid w:val="00D769F0"/>
    <w:rsid w:val="00D8222F"/>
    <w:rsid w:val="00D87006"/>
    <w:rsid w:val="00D9066D"/>
    <w:rsid w:val="00D93601"/>
    <w:rsid w:val="00D93771"/>
    <w:rsid w:val="00D938BB"/>
    <w:rsid w:val="00D9606E"/>
    <w:rsid w:val="00D969E5"/>
    <w:rsid w:val="00DA06F3"/>
    <w:rsid w:val="00DA3835"/>
    <w:rsid w:val="00DA4547"/>
    <w:rsid w:val="00DA4784"/>
    <w:rsid w:val="00DA6035"/>
    <w:rsid w:val="00DA6BD8"/>
    <w:rsid w:val="00DB1502"/>
    <w:rsid w:val="00DB2D2F"/>
    <w:rsid w:val="00DB50B8"/>
    <w:rsid w:val="00DB7440"/>
    <w:rsid w:val="00DB7743"/>
    <w:rsid w:val="00DC3FC5"/>
    <w:rsid w:val="00DC5671"/>
    <w:rsid w:val="00DC639F"/>
    <w:rsid w:val="00DC6EEB"/>
    <w:rsid w:val="00DC7702"/>
    <w:rsid w:val="00DC7C08"/>
    <w:rsid w:val="00DC7CBA"/>
    <w:rsid w:val="00DD2C76"/>
    <w:rsid w:val="00DD3131"/>
    <w:rsid w:val="00DD3A6B"/>
    <w:rsid w:val="00DE1E67"/>
    <w:rsid w:val="00DE28C3"/>
    <w:rsid w:val="00DE380D"/>
    <w:rsid w:val="00DE3DCD"/>
    <w:rsid w:val="00DE52B4"/>
    <w:rsid w:val="00DE585B"/>
    <w:rsid w:val="00DE6D0E"/>
    <w:rsid w:val="00DF0181"/>
    <w:rsid w:val="00DF17A1"/>
    <w:rsid w:val="00DF23F6"/>
    <w:rsid w:val="00DF37CE"/>
    <w:rsid w:val="00DF445D"/>
    <w:rsid w:val="00DF68D8"/>
    <w:rsid w:val="00DF7FBC"/>
    <w:rsid w:val="00E0025C"/>
    <w:rsid w:val="00E008D5"/>
    <w:rsid w:val="00E02584"/>
    <w:rsid w:val="00E02A7F"/>
    <w:rsid w:val="00E03740"/>
    <w:rsid w:val="00E058DC"/>
    <w:rsid w:val="00E05DD6"/>
    <w:rsid w:val="00E121A1"/>
    <w:rsid w:val="00E12A4E"/>
    <w:rsid w:val="00E15CAE"/>
    <w:rsid w:val="00E16BDB"/>
    <w:rsid w:val="00E17CB9"/>
    <w:rsid w:val="00E21BC8"/>
    <w:rsid w:val="00E21DA6"/>
    <w:rsid w:val="00E2322F"/>
    <w:rsid w:val="00E23278"/>
    <w:rsid w:val="00E2329E"/>
    <w:rsid w:val="00E23C10"/>
    <w:rsid w:val="00E247DC"/>
    <w:rsid w:val="00E2538E"/>
    <w:rsid w:val="00E25D84"/>
    <w:rsid w:val="00E25EC8"/>
    <w:rsid w:val="00E2692B"/>
    <w:rsid w:val="00E3027E"/>
    <w:rsid w:val="00E319C2"/>
    <w:rsid w:val="00E360EC"/>
    <w:rsid w:val="00E403D9"/>
    <w:rsid w:val="00E416EB"/>
    <w:rsid w:val="00E41F5D"/>
    <w:rsid w:val="00E4542D"/>
    <w:rsid w:val="00E4568C"/>
    <w:rsid w:val="00E53DE0"/>
    <w:rsid w:val="00E549A3"/>
    <w:rsid w:val="00E54C43"/>
    <w:rsid w:val="00E60217"/>
    <w:rsid w:val="00E60AF4"/>
    <w:rsid w:val="00E61E4D"/>
    <w:rsid w:val="00E62BCF"/>
    <w:rsid w:val="00E6525E"/>
    <w:rsid w:val="00E65E2C"/>
    <w:rsid w:val="00E65F22"/>
    <w:rsid w:val="00E677F2"/>
    <w:rsid w:val="00E72034"/>
    <w:rsid w:val="00E73417"/>
    <w:rsid w:val="00E75E23"/>
    <w:rsid w:val="00E76F00"/>
    <w:rsid w:val="00E80035"/>
    <w:rsid w:val="00E8090F"/>
    <w:rsid w:val="00E835F9"/>
    <w:rsid w:val="00E8410E"/>
    <w:rsid w:val="00E857B8"/>
    <w:rsid w:val="00E85837"/>
    <w:rsid w:val="00E8691C"/>
    <w:rsid w:val="00E87095"/>
    <w:rsid w:val="00E9268B"/>
    <w:rsid w:val="00E9495E"/>
    <w:rsid w:val="00E958D3"/>
    <w:rsid w:val="00E95B7F"/>
    <w:rsid w:val="00E96566"/>
    <w:rsid w:val="00E97B84"/>
    <w:rsid w:val="00EA044C"/>
    <w:rsid w:val="00EA08D3"/>
    <w:rsid w:val="00EA0E36"/>
    <w:rsid w:val="00EA3CAE"/>
    <w:rsid w:val="00EA3F5C"/>
    <w:rsid w:val="00EA587C"/>
    <w:rsid w:val="00EA5E52"/>
    <w:rsid w:val="00EA7259"/>
    <w:rsid w:val="00EA72A0"/>
    <w:rsid w:val="00EA781C"/>
    <w:rsid w:val="00EB09DF"/>
    <w:rsid w:val="00EB3966"/>
    <w:rsid w:val="00EB56B9"/>
    <w:rsid w:val="00EC2D9D"/>
    <w:rsid w:val="00EC3009"/>
    <w:rsid w:val="00EC349D"/>
    <w:rsid w:val="00EC42C8"/>
    <w:rsid w:val="00EC433B"/>
    <w:rsid w:val="00EC7E5F"/>
    <w:rsid w:val="00ED05AE"/>
    <w:rsid w:val="00ED1CC1"/>
    <w:rsid w:val="00ED1E69"/>
    <w:rsid w:val="00ED3773"/>
    <w:rsid w:val="00ED4442"/>
    <w:rsid w:val="00ED56A5"/>
    <w:rsid w:val="00ED62E8"/>
    <w:rsid w:val="00ED770C"/>
    <w:rsid w:val="00EE0A41"/>
    <w:rsid w:val="00EE39A8"/>
    <w:rsid w:val="00EE3B66"/>
    <w:rsid w:val="00EE4571"/>
    <w:rsid w:val="00EE5CD6"/>
    <w:rsid w:val="00EE5D9E"/>
    <w:rsid w:val="00EF1280"/>
    <w:rsid w:val="00EF13FC"/>
    <w:rsid w:val="00EF1FE3"/>
    <w:rsid w:val="00EF1FE4"/>
    <w:rsid w:val="00EF20AA"/>
    <w:rsid w:val="00EF271C"/>
    <w:rsid w:val="00EF2B53"/>
    <w:rsid w:val="00EF2BEA"/>
    <w:rsid w:val="00EF3514"/>
    <w:rsid w:val="00EF3C77"/>
    <w:rsid w:val="00EF3EF8"/>
    <w:rsid w:val="00EF479C"/>
    <w:rsid w:val="00EF67BF"/>
    <w:rsid w:val="00EF67D3"/>
    <w:rsid w:val="00EF6C3D"/>
    <w:rsid w:val="00EF719A"/>
    <w:rsid w:val="00F01998"/>
    <w:rsid w:val="00F0305E"/>
    <w:rsid w:val="00F03100"/>
    <w:rsid w:val="00F05D59"/>
    <w:rsid w:val="00F07776"/>
    <w:rsid w:val="00F07B0B"/>
    <w:rsid w:val="00F12291"/>
    <w:rsid w:val="00F13A88"/>
    <w:rsid w:val="00F15498"/>
    <w:rsid w:val="00F15D8A"/>
    <w:rsid w:val="00F17515"/>
    <w:rsid w:val="00F203E7"/>
    <w:rsid w:val="00F22CA6"/>
    <w:rsid w:val="00F246BB"/>
    <w:rsid w:val="00F25AE0"/>
    <w:rsid w:val="00F2740C"/>
    <w:rsid w:val="00F31E7B"/>
    <w:rsid w:val="00F32476"/>
    <w:rsid w:val="00F3355E"/>
    <w:rsid w:val="00F33BCE"/>
    <w:rsid w:val="00F34D92"/>
    <w:rsid w:val="00F35B78"/>
    <w:rsid w:val="00F40634"/>
    <w:rsid w:val="00F41F37"/>
    <w:rsid w:val="00F43E42"/>
    <w:rsid w:val="00F457C4"/>
    <w:rsid w:val="00F4587A"/>
    <w:rsid w:val="00F461EB"/>
    <w:rsid w:val="00F46858"/>
    <w:rsid w:val="00F501DC"/>
    <w:rsid w:val="00F50331"/>
    <w:rsid w:val="00F504AA"/>
    <w:rsid w:val="00F51A47"/>
    <w:rsid w:val="00F52D5D"/>
    <w:rsid w:val="00F52E38"/>
    <w:rsid w:val="00F536CD"/>
    <w:rsid w:val="00F5426A"/>
    <w:rsid w:val="00F56B0F"/>
    <w:rsid w:val="00F60D99"/>
    <w:rsid w:val="00F62534"/>
    <w:rsid w:val="00F63F37"/>
    <w:rsid w:val="00F65E50"/>
    <w:rsid w:val="00F664DE"/>
    <w:rsid w:val="00F70C9D"/>
    <w:rsid w:val="00F71450"/>
    <w:rsid w:val="00F71575"/>
    <w:rsid w:val="00F726AA"/>
    <w:rsid w:val="00F74ECD"/>
    <w:rsid w:val="00F8041A"/>
    <w:rsid w:val="00F814A6"/>
    <w:rsid w:val="00F820A1"/>
    <w:rsid w:val="00F829FF"/>
    <w:rsid w:val="00F82A03"/>
    <w:rsid w:val="00F8435F"/>
    <w:rsid w:val="00F8441D"/>
    <w:rsid w:val="00F86032"/>
    <w:rsid w:val="00F864C3"/>
    <w:rsid w:val="00F867FE"/>
    <w:rsid w:val="00F87D61"/>
    <w:rsid w:val="00F87E16"/>
    <w:rsid w:val="00F90438"/>
    <w:rsid w:val="00F9076A"/>
    <w:rsid w:val="00F90D63"/>
    <w:rsid w:val="00F90E90"/>
    <w:rsid w:val="00F921EE"/>
    <w:rsid w:val="00F9330E"/>
    <w:rsid w:val="00FA0A83"/>
    <w:rsid w:val="00FA4F2E"/>
    <w:rsid w:val="00FA5324"/>
    <w:rsid w:val="00FB1290"/>
    <w:rsid w:val="00FB194E"/>
    <w:rsid w:val="00FB2788"/>
    <w:rsid w:val="00FB2E8A"/>
    <w:rsid w:val="00FB2F6B"/>
    <w:rsid w:val="00FB3D61"/>
    <w:rsid w:val="00FB4E45"/>
    <w:rsid w:val="00FB5026"/>
    <w:rsid w:val="00FB7DC5"/>
    <w:rsid w:val="00FC6E3A"/>
    <w:rsid w:val="00FC7D32"/>
    <w:rsid w:val="00FD0BB5"/>
    <w:rsid w:val="00FD0C48"/>
    <w:rsid w:val="00FD33C8"/>
    <w:rsid w:val="00FD350B"/>
    <w:rsid w:val="00FD3C24"/>
    <w:rsid w:val="00FD3E5E"/>
    <w:rsid w:val="00FD5A6F"/>
    <w:rsid w:val="00FD6343"/>
    <w:rsid w:val="00FE2AD4"/>
    <w:rsid w:val="00FE3A38"/>
    <w:rsid w:val="00FE40C4"/>
    <w:rsid w:val="00FE5583"/>
    <w:rsid w:val="00FE75EA"/>
    <w:rsid w:val="00FE75F2"/>
    <w:rsid w:val="00FE7746"/>
    <w:rsid w:val="00FE782B"/>
    <w:rsid w:val="00FE78AA"/>
    <w:rsid w:val="00FF1734"/>
    <w:rsid w:val="00FF4040"/>
    <w:rsid w:val="00FF4350"/>
    <w:rsid w:val="00FF4F98"/>
    <w:rsid w:val="00FF51A4"/>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62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694D"/>
    <w:pPr>
      <w:spacing w:after="200" w:line="276" w:lineRule="auto"/>
    </w:pPr>
    <w:rPr>
      <w:sz w:val="22"/>
      <w:szCs w:val="22"/>
      <w:lang w:eastAsia="en-US"/>
    </w:rPr>
  </w:style>
  <w:style w:type="paragraph" w:styleId="Ttulo1">
    <w:name w:val="heading 1"/>
    <w:basedOn w:val="Normal"/>
    <w:next w:val="Normal"/>
    <w:link w:val="Ttulo1Char"/>
    <w:uiPriority w:val="99"/>
    <w:qFormat/>
    <w:rsid w:val="00A73498"/>
    <w:pPr>
      <w:keepNext/>
      <w:spacing w:after="0" w:line="240" w:lineRule="auto"/>
      <w:jc w:val="center"/>
      <w:outlineLvl w:val="0"/>
    </w:pPr>
    <w:rPr>
      <w:rFonts w:ascii="Times New Roman" w:eastAsia="Times New Roman" w:hAnsi="Times New Roman"/>
      <w:b/>
      <w:bCs/>
      <w:color w:val="000000"/>
      <w:sz w:val="20"/>
      <w:szCs w:val="20"/>
    </w:rPr>
  </w:style>
  <w:style w:type="paragraph" w:styleId="Ttulo2">
    <w:name w:val="heading 2"/>
    <w:basedOn w:val="Normal"/>
    <w:next w:val="Normal"/>
    <w:link w:val="Ttulo2Char"/>
    <w:uiPriority w:val="9"/>
    <w:semiHidden/>
    <w:unhideWhenUsed/>
    <w:qFormat/>
    <w:rsid w:val="00DC7C08"/>
    <w:pPr>
      <w:keepNext/>
      <w:spacing w:before="240" w:after="60"/>
      <w:outlineLvl w:val="1"/>
    </w:pPr>
    <w:rPr>
      <w:rFonts w:ascii="Cambria" w:eastAsia="Times New Roman" w:hAnsi="Cambria"/>
      <w:b/>
      <w:bCs/>
      <w:i/>
      <w:iCs/>
      <w:sz w:val="28"/>
      <w:szCs w:val="28"/>
    </w:rPr>
  </w:style>
  <w:style w:type="paragraph" w:styleId="Ttulo5">
    <w:name w:val="heading 5"/>
    <w:basedOn w:val="Normal"/>
    <w:next w:val="Normal"/>
    <w:link w:val="Ttulo5Char"/>
    <w:uiPriority w:val="9"/>
    <w:unhideWhenUsed/>
    <w:qFormat/>
    <w:rsid w:val="00F51A47"/>
    <w:pPr>
      <w:spacing w:before="240" w:after="60"/>
      <w:outlineLvl w:val="4"/>
    </w:pPr>
    <w:rPr>
      <w:rFonts w:eastAsia="Times New Roman"/>
      <w:b/>
      <w:bCs/>
      <w:i/>
      <w:iCs/>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Estilo">
    <w:name w:val="Estilo"/>
    <w:uiPriority w:val="99"/>
    <w:rsid w:val="007824F1"/>
    <w:pPr>
      <w:widowControl w:val="0"/>
      <w:autoSpaceDE w:val="0"/>
      <w:autoSpaceDN w:val="0"/>
      <w:adjustRightInd w:val="0"/>
    </w:pPr>
    <w:rPr>
      <w:rFonts w:ascii="Arial" w:eastAsia="Times New Roman" w:hAnsi="Arial" w:cs="Arial"/>
      <w:sz w:val="24"/>
      <w:szCs w:val="24"/>
    </w:rPr>
  </w:style>
  <w:style w:type="paragraph" w:styleId="Cabealho">
    <w:name w:val="header"/>
    <w:basedOn w:val="Normal"/>
    <w:link w:val="CabealhoChar"/>
    <w:uiPriority w:val="99"/>
    <w:unhideWhenUsed/>
    <w:rsid w:val="007824F1"/>
    <w:pPr>
      <w:tabs>
        <w:tab w:val="center" w:pos="4252"/>
        <w:tab w:val="right" w:pos="8504"/>
      </w:tabs>
    </w:pPr>
  </w:style>
  <w:style w:type="character" w:customStyle="1" w:styleId="CabealhoChar">
    <w:name w:val="Cabeçalho Char"/>
    <w:link w:val="Cabealho"/>
    <w:uiPriority w:val="99"/>
    <w:rsid w:val="007824F1"/>
    <w:rPr>
      <w:sz w:val="22"/>
      <w:szCs w:val="22"/>
      <w:lang w:eastAsia="en-US"/>
    </w:rPr>
  </w:style>
  <w:style w:type="paragraph" w:styleId="Rodap">
    <w:name w:val="footer"/>
    <w:basedOn w:val="Normal"/>
    <w:link w:val="RodapChar"/>
    <w:uiPriority w:val="99"/>
    <w:unhideWhenUsed/>
    <w:rsid w:val="007824F1"/>
    <w:pPr>
      <w:tabs>
        <w:tab w:val="center" w:pos="4252"/>
        <w:tab w:val="right" w:pos="8504"/>
      </w:tabs>
    </w:pPr>
  </w:style>
  <w:style w:type="character" w:customStyle="1" w:styleId="RodapChar">
    <w:name w:val="Rodapé Char"/>
    <w:link w:val="Rodap"/>
    <w:uiPriority w:val="99"/>
    <w:rsid w:val="007824F1"/>
    <w:rPr>
      <w:sz w:val="22"/>
      <w:szCs w:val="22"/>
      <w:lang w:eastAsia="en-US"/>
    </w:rPr>
  </w:style>
  <w:style w:type="paragraph" w:styleId="Textodebalo">
    <w:name w:val="Balloon Text"/>
    <w:basedOn w:val="Normal"/>
    <w:link w:val="TextodebaloChar"/>
    <w:uiPriority w:val="99"/>
    <w:semiHidden/>
    <w:unhideWhenUsed/>
    <w:rsid w:val="007824F1"/>
    <w:pPr>
      <w:spacing w:after="0" w:line="240" w:lineRule="auto"/>
    </w:pPr>
    <w:rPr>
      <w:rFonts w:ascii="Tahoma" w:hAnsi="Tahoma"/>
      <w:sz w:val="16"/>
      <w:szCs w:val="16"/>
    </w:rPr>
  </w:style>
  <w:style w:type="character" w:customStyle="1" w:styleId="TextodebaloChar">
    <w:name w:val="Texto de balão Char"/>
    <w:link w:val="Textodebalo"/>
    <w:uiPriority w:val="99"/>
    <w:semiHidden/>
    <w:rsid w:val="007824F1"/>
    <w:rPr>
      <w:rFonts w:ascii="Tahoma" w:hAnsi="Tahoma" w:cs="Tahoma"/>
      <w:sz w:val="16"/>
      <w:szCs w:val="16"/>
      <w:lang w:eastAsia="en-US"/>
    </w:rPr>
  </w:style>
  <w:style w:type="paragraph" w:styleId="Corpodetexto">
    <w:name w:val="Body Text"/>
    <w:basedOn w:val="Normal"/>
    <w:link w:val="CorpodetextoChar"/>
    <w:semiHidden/>
    <w:rsid w:val="007824F1"/>
    <w:pPr>
      <w:spacing w:after="0" w:line="240" w:lineRule="auto"/>
      <w:jc w:val="both"/>
    </w:pPr>
    <w:rPr>
      <w:rFonts w:ascii="Arial" w:eastAsia="Times New Roman" w:hAnsi="Arial"/>
      <w:sz w:val="28"/>
      <w:szCs w:val="20"/>
      <w:lang w:val="pt-PT"/>
    </w:rPr>
  </w:style>
  <w:style w:type="character" w:customStyle="1" w:styleId="CorpodetextoChar">
    <w:name w:val="Corpo de texto Char"/>
    <w:link w:val="Corpodetexto"/>
    <w:semiHidden/>
    <w:rsid w:val="007824F1"/>
    <w:rPr>
      <w:rFonts w:ascii="Arial" w:eastAsia="Times New Roman" w:hAnsi="Arial"/>
      <w:sz w:val="28"/>
      <w:lang w:val="pt-PT" w:eastAsia="en-US"/>
    </w:rPr>
  </w:style>
  <w:style w:type="character" w:customStyle="1" w:styleId="apple-converted-space">
    <w:name w:val="apple-converted-space"/>
    <w:rsid w:val="007824F1"/>
  </w:style>
  <w:style w:type="paragraph" w:styleId="Corpodetexto2">
    <w:name w:val="Body Text 2"/>
    <w:basedOn w:val="Normal"/>
    <w:link w:val="Corpodetexto2Char"/>
    <w:uiPriority w:val="99"/>
    <w:semiHidden/>
    <w:unhideWhenUsed/>
    <w:rsid w:val="00A73498"/>
    <w:pPr>
      <w:spacing w:after="120" w:line="480" w:lineRule="auto"/>
    </w:pPr>
  </w:style>
  <w:style w:type="character" w:customStyle="1" w:styleId="Corpodetexto2Char">
    <w:name w:val="Corpo de texto 2 Char"/>
    <w:link w:val="Corpodetexto2"/>
    <w:uiPriority w:val="99"/>
    <w:semiHidden/>
    <w:rsid w:val="00A73498"/>
    <w:rPr>
      <w:sz w:val="22"/>
      <w:szCs w:val="22"/>
      <w:lang w:eastAsia="en-US"/>
    </w:rPr>
  </w:style>
  <w:style w:type="character" w:customStyle="1" w:styleId="Ttulo1Char">
    <w:name w:val="Título 1 Char"/>
    <w:link w:val="Ttulo1"/>
    <w:uiPriority w:val="99"/>
    <w:rsid w:val="00A73498"/>
    <w:rPr>
      <w:rFonts w:ascii="Times New Roman" w:eastAsia="Times New Roman" w:hAnsi="Times New Roman"/>
      <w:b/>
      <w:bCs/>
      <w:color w:val="000000"/>
    </w:rPr>
  </w:style>
  <w:style w:type="paragraph" w:styleId="NormalWeb">
    <w:name w:val="Normal (Web)"/>
    <w:basedOn w:val="Normal"/>
    <w:uiPriority w:val="99"/>
    <w:rsid w:val="00A73498"/>
    <w:pPr>
      <w:spacing w:before="100" w:beforeAutospacing="1" w:after="100" w:afterAutospacing="1" w:line="240" w:lineRule="auto"/>
    </w:pPr>
    <w:rPr>
      <w:rFonts w:ascii="Times New Roman" w:eastAsia="Times New Roman" w:hAnsi="Times New Roman"/>
      <w:sz w:val="24"/>
      <w:szCs w:val="24"/>
      <w:lang w:eastAsia="pt-BR"/>
    </w:rPr>
  </w:style>
  <w:style w:type="table" w:styleId="Tabelacomgrade">
    <w:name w:val="Table Grid"/>
    <w:basedOn w:val="Tabelanormal"/>
    <w:uiPriority w:val="59"/>
    <w:rsid w:val="0086355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emEspaamento">
    <w:name w:val="No Spacing"/>
    <w:link w:val="SemEspaamentoChar"/>
    <w:uiPriority w:val="1"/>
    <w:qFormat/>
    <w:rsid w:val="00662D3E"/>
    <w:rPr>
      <w:rFonts w:eastAsia="Times New Roman"/>
      <w:sz w:val="22"/>
      <w:szCs w:val="22"/>
    </w:rPr>
  </w:style>
  <w:style w:type="character" w:customStyle="1" w:styleId="SemEspaamentoChar">
    <w:name w:val="Sem Espaçamento Char"/>
    <w:link w:val="SemEspaamento"/>
    <w:uiPriority w:val="1"/>
    <w:rsid w:val="00662D3E"/>
    <w:rPr>
      <w:rFonts w:eastAsia="Times New Roman"/>
      <w:sz w:val="22"/>
      <w:szCs w:val="22"/>
      <w:lang w:bidi="ar-SA"/>
    </w:rPr>
  </w:style>
  <w:style w:type="character" w:styleId="Hyperlink">
    <w:name w:val="Hyperlink"/>
    <w:uiPriority w:val="99"/>
    <w:unhideWhenUsed/>
    <w:rsid w:val="00A94846"/>
    <w:rPr>
      <w:color w:val="0000FF"/>
      <w:u w:val="single"/>
    </w:rPr>
  </w:style>
  <w:style w:type="paragraph" w:customStyle="1" w:styleId="Default">
    <w:name w:val="Default"/>
    <w:uiPriority w:val="99"/>
    <w:rsid w:val="000E0B1A"/>
    <w:pPr>
      <w:autoSpaceDE w:val="0"/>
      <w:autoSpaceDN w:val="0"/>
      <w:adjustRightInd w:val="0"/>
    </w:pPr>
    <w:rPr>
      <w:rFonts w:cs="Calibri"/>
      <w:color w:val="000000"/>
      <w:sz w:val="24"/>
      <w:szCs w:val="24"/>
    </w:rPr>
  </w:style>
  <w:style w:type="character" w:customStyle="1" w:styleId="Ttulo2Char">
    <w:name w:val="Título 2 Char"/>
    <w:link w:val="Ttulo2"/>
    <w:uiPriority w:val="9"/>
    <w:semiHidden/>
    <w:rsid w:val="00DC7C08"/>
    <w:rPr>
      <w:rFonts w:ascii="Cambria" w:eastAsia="Times New Roman" w:hAnsi="Cambria" w:cs="Times New Roman"/>
      <w:b/>
      <w:bCs/>
      <w:i/>
      <w:iCs/>
      <w:sz w:val="28"/>
      <w:szCs w:val="28"/>
      <w:lang w:eastAsia="en-US"/>
    </w:rPr>
  </w:style>
  <w:style w:type="character" w:customStyle="1" w:styleId="toctoggle">
    <w:name w:val="toctoggle"/>
    <w:rsid w:val="00DC7C08"/>
  </w:style>
  <w:style w:type="character" w:customStyle="1" w:styleId="tocnumber">
    <w:name w:val="tocnumber"/>
    <w:rsid w:val="00DC7C08"/>
  </w:style>
  <w:style w:type="character" w:customStyle="1" w:styleId="toctext">
    <w:name w:val="toctext"/>
    <w:rsid w:val="00DC7C08"/>
  </w:style>
  <w:style w:type="character" w:customStyle="1" w:styleId="mw-headline">
    <w:name w:val="mw-headline"/>
    <w:rsid w:val="00DC7C08"/>
  </w:style>
  <w:style w:type="character" w:customStyle="1" w:styleId="mw-editsection">
    <w:name w:val="mw-editsection"/>
    <w:rsid w:val="00DC7C08"/>
  </w:style>
  <w:style w:type="character" w:customStyle="1" w:styleId="highlightedsearchterm">
    <w:name w:val="highlightedsearchterm"/>
    <w:rsid w:val="004E170F"/>
  </w:style>
  <w:style w:type="character" w:styleId="Forte">
    <w:name w:val="Strong"/>
    <w:uiPriority w:val="22"/>
    <w:qFormat/>
    <w:rsid w:val="00124ABA"/>
    <w:rPr>
      <w:b/>
      <w:bCs/>
    </w:rPr>
  </w:style>
  <w:style w:type="character" w:customStyle="1" w:styleId="Ttulo5Char">
    <w:name w:val="Título 5 Char"/>
    <w:basedOn w:val="Fontepargpadro"/>
    <w:link w:val="Ttulo5"/>
    <w:uiPriority w:val="9"/>
    <w:rsid w:val="00F51A47"/>
    <w:rPr>
      <w:rFonts w:ascii="Calibri" w:eastAsia="Times New Roman" w:hAnsi="Calibri" w:cs="Times New Roman"/>
      <w:b/>
      <w:bCs/>
      <w:i/>
      <w:iCs/>
      <w:sz w:val="26"/>
      <w:szCs w:val="26"/>
      <w:lang w:eastAsia="en-US"/>
    </w:rPr>
  </w:style>
  <w:style w:type="paragraph" w:styleId="Recuodecorpodetexto">
    <w:name w:val="Body Text Indent"/>
    <w:basedOn w:val="Normal"/>
    <w:link w:val="RecuodecorpodetextoChar"/>
    <w:uiPriority w:val="99"/>
    <w:semiHidden/>
    <w:unhideWhenUsed/>
    <w:rsid w:val="00F51A47"/>
    <w:pPr>
      <w:spacing w:after="120"/>
      <w:ind w:left="283"/>
    </w:pPr>
  </w:style>
  <w:style w:type="character" w:customStyle="1" w:styleId="RecuodecorpodetextoChar">
    <w:name w:val="Recuo de corpo de texto Char"/>
    <w:basedOn w:val="Fontepargpadro"/>
    <w:link w:val="Recuodecorpodetexto"/>
    <w:uiPriority w:val="99"/>
    <w:semiHidden/>
    <w:rsid w:val="00F51A47"/>
    <w:rPr>
      <w:sz w:val="22"/>
      <w:szCs w:val="22"/>
      <w:lang w:eastAsia="en-US"/>
    </w:rPr>
  </w:style>
  <w:style w:type="paragraph" w:customStyle="1" w:styleId="fr">
    <w:name w:val="fr"/>
    <w:basedOn w:val="Normal"/>
    <w:rsid w:val="00875918"/>
    <w:pPr>
      <w:spacing w:before="100" w:beforeAutospacing="1" w:after="100" w:afterAutospacing="1" w:line="240" w:lineRule="auto"/>
    </w:pPr>
    <w:rPr>
      <w:rFonts w:ascii="Times New Roman" w:eastAsia="Times New Roman" w:hAnsi="Times New Roman"/>
      <w:sz w:val="24"/>
      <w:szCs w:val="24"/>
      <w:lang w:eastAsia="pt-BR"/>
    </w:rPr>
  </w:style>
  <w:style w:type="character" w:styleId="nfase">
    <w:name w:val="Emphasis"/>
    <w:basedOn w:val="Fontepargpadro"/>
    <w:uiPriority w:val="20"/>
    <w:qFormat/>
    <w:rsid w:val="00362E3B"/>
    <w:rPr>
      <w:i/>
      <w:iCs/>
    </w:rPr>
  </w:style>
</w:styles>
</file>

<file path=word/webSettings.xml><?xml version="1.0" encoding="utf-8"?>
<w:webSettings xmlns:r="http://schemas.openxmlformats.org/officeDocument/2006/relationships" xmlns:w="http://schemas.openxmlformats.org/wordprocessingml/2006/main">
  <w:divs>
    <w:div w:id="43213349">
      <w:bodyDiv w:val="1"/>
      <w:marLeft w:val="0"/>
      <w:marRight w:val="0"/>
      <w:marTop w:val="0"/>
      <w:marBottom w:val="0"/>
      <w:divBdr>
        <w:top w:val="none" w:sz="0" w:space="0" w:color="auto"/>
        <w:left w:val="none" w:sz="0" w:space="0" w:color="auto"/>
        <w:bottom w:val="none" w:sz="0" w:space="0" w:color="auto"/>
        <w:right w:val="none" w:sz="0" w:space="0" w:color="auto"/>
      </w:divBdr>
    </w:div>
    <w:div w:id="78643216">
      <w:bodyDiv w:val="1"/>
      <w:marLeft w:val="0"/>
      <w:marRight w:val="0"/>
      <w:marTop w:val="0"/>
      <w:marBottom w:val="0"/>
      <w:divBdr>
        <w:top w:val="none" w:sz="0" w:space="0" w:color="auto"/>
        <w:left w:val="none" w:sz="0" w:space="0" w:color="auto"/>
        <w:bottom w:val="none" w:sz="0" w:space="0" w:color="auto"/>
        <w:right w:val="none" w:sz="0" w:space="0" w:color="auto"/>
      </w:divBdr>
    </w:div>
    <w:div w:id="216015773">
      <w:bodyDiv w:val="1"/>
      <w:marLeft w:val="0"/>
      <w:marRight w:val="0"/>
      <w:marTop w:val="0"/>
      <w:marBottom w:val="0"/>
      <w:divBdr>
        <w:top w:val="none" w:sz="0" w:space="0" w:color="auto"/>
        <w:left w:val="none" w:sz="0" w:space="0" w:color="auto"/>
        <w:bottom w:val="none" w:sz="0" w:space="0" w:color="auto"/>
        <w:right w:val="none" w:sz="0" w:space="0" w:color="auto"/>
      </w:divBdr>
    </w:div>
    <w:div w:id="440147258">
      <w:bodyDiv w:val="1"/>
      <w:marLeft w:val="0"/>
      <w:marRight w:val="0"/>
      <w:marTop w:val="0"/>
      <w:marBottom w:val="0"/>
      <w:divBdr>
        <w:top w:val="none" w:sz="0" w:space="0" w:color="auto"/>
        <w:left w:val="none" w:sz="0" w:space="0" w:color="auto"/>
        <w:bottom w:val="none" w:sz="0" w:space="0" w:color="auto"/>
        <w:right w:val="none" w:sz="0" w:space="0" w:color="auto"/>
      </w:divBdr>
    </w:div>
    <w:div w:id="528839709">
      <w:bodyDiv w:val="1"/>
      <w:marLeft w:val="0"/>
      <w:marRight w:val="0"/>
      <w:marTop w:val="0"/>
      <w:marBottom w:val="0"/>
      <w:divBdr>
        <w:top w:val="none" w:sz="0" w:space="0" w:color="auto"/>
        <w:left w:val="none" w:sz="0" w:space="0" w:color="auto"/>
        <w:bottom w:val="none" w:sz="0" w:space="0" w:color="auto"/>
        <w:right w:val="none" w:sz="0" w:space="0" w:color="auto"/>
      </w:divBdr>
    </w:div>
    <w:div w:id="551305757">
      <w:bodyDiv w:val="1"/>
      <w:marLeft w:val="0"/>
      <w:marRight w:val="0"/>
      <w:marTop w:val="0"/>
      <w:marBottom w:val="0"/>
      <w:divBdr>
        <w:top w:val="none" w:sz="0" w:space="0" w:color="auto"/>
        <w:left w:val="none" w:sz="0" w:space="0" w:color="auto"/>
        <w:bottom w:val="none" w:sz="0" w:space="0" w:color="auto"/>
        <w:right w:val="none" w:sz="0" w:space="0" w:color="auto"/>
      </w:divBdr>
      <w:divsChild>
        <w:div w:id="16276135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48322967">
              <w:marLeft w:val="0"/>
              <w:marRight w:val="0"/>
              <w:marTop w:val="0"/>
              <w:marBottom w:val="0"/>
              <w:divBdr>
                <w:top w:val="none" w:sz="0" w:space="0" w:color="auto"/>
                <w:left w:val="none" w:sz="0" w:space="0" w:color="auto"/>
                <w:bottom w:val="none" w:sz="0" w:space="0" w:color="auto"/>
                <w:right w:val="none" w:sz="0" w:space="0" w:color="auto"/>
              </w:divBdr>
              <w:divsChild>
                <w:div w:id="1611401746">
                  <w:marLeft w:val="0"/>
                  <w:marRight w:val="0"/>
                  <w:marTop w:val="0"/>
                  <w:marBottom w:val="0"/>
                  <w:divBdr>
                    <w:top w:val="none" w:sz="0" w:space="0" w:color="auto"/>
                    <w:left w:val="none" w:sz="0" w:space="0" w:color="auto"/>
                    <w:bottom w:val="none" w:sz="0" w:space="0" w:color="auto"/>
                    <w:right w:val="none" w:sz="0" w:space="0" w:color="auto"/>
                  </w:divBdr>
                  <w:divsChild>
                    <w:div w:id="137262401">
                      <w:marLeft w:val="0"/>
                      <w:marRight w:val="0"/>
                      <w:marTop w:val="0"/>
                      <w:marBottom w:val="0"/>
                      <w:divBdr>
                        <w:top w:val="none" w:sz="0" w:space="0" w:color="auto"/>
                        <w:left w:val="none" w:sz="0" w:space="0" w:color="auto"/>
                        <w:bottom w:val="none" w:sz="0" w:space="0" w:color="auto"/>
                        <w:right w:val="none" w:sz="0" w:space="0" w:color="auto"/>
                      </w:divBdr>
                      <w:divsChild>
                        <w:div w:id="787118802">
                          <w:marLeft w:val="0"/>
                          <w:marRight w:val="0"/>
                          <w:marTop w:val="0"/>
                          <w:marBottom w:val="0"/>
                          <w:divBdr>
                            <w:top w:val="none" w:sz="0" w:space="0" w:color="auto"/>
                            <w:left w:val="none" w:sz="0" w:space="0" w:color="auto"/>
                            <w:bottom w:val="none" w:sz="0" w:space="0" w:color="auto"/>
                            <w:right w:val="none" w:sz="0" w:space="0" w:color="auto"/>
                          </w:divBdr>
                          <w:divsChild>
                            <w:div w:id="36898721">
                              <w:marLeft w:val="0"/>
                              <w:marRight w:val="0"/>
                              <w:marTop w:val="0"/>
                              <w:marBottom w:val="0"/>
                              <w:divBdr>
                                <w:top w:val="none" w:sz="0" w:space="0" w:color="auto"/>
                                <w:left w:val="none" w:sz="0" w:space="0" w:color="auto"/>
                                <w:bottom w:val="none" w:sz="0" w:space="0" w:color="auto"/>
                                <w:right w:val="none" w:sz="0" w:space="0" w:color="auto"/>
                              </w:divBdr>
                              <w:divsChild>
                                <w:div w:id="7490661">
                                  <w:marLeft w:val="0"/>
                                  <w:marRight w:val="0"/>
                                  <w:marTop w:val="0"/>
                                  <w:marBottom w:val="0"/>
                                  <w:divBdr>
                                    <w:top w:val="none" w:sz="0" w:space="0" w:color="auto"/>
                                    <w:left w:val="none" w:sz="0" w:space="0" w:color="auto"/>
                                    <w:bottom w:val="none" w:sz="0" w:space="0" w:color="auto"/>
                                    <w:right w:val="none" w:sz="0" w:space="0" w:color="auto"/>
                                  </w:divBdr>
                                </w:div>
                                <w:div w:id="20783472">
                                  <w:marLeft w:val="0"/>
                                  <w:marRight w:val="0"/>
                                  <w:marTop w:val="0"/>
                                  <w:marBottom w:val="0"/>
                                  <w:divBdr>
                                    <w:top w:val="none" w:sz="0" w:space="0" w:color="auto"/>
                                    <w:left w:val="none" w:sz="0" w:space="0" w:color="auto"/>
                                    <w:bottom w:val="none" w:sz="0" w:space="0" w:color="auto"/>
                                    <w:right w:val="none" w:sz="0" w:space="0" w:color="auto"/>
                                  </w:divBdr>
                                </w:div>
                                <w:div w:id="34043294">
                                  <w:marLeft w:val="0"/>
                                  <w:marRight w:val="0"/>
                                  <w:marTop w:val="0"/>
                                  <w:marBottom w:val="0"/>
                                  <w:divBdr>
                                    <w:top w:val="none" w:sz="0" w:space="0" w:color="auto"/>
                                    <w:left w:val="none" w:sz="0" w:space="0" w:color="auto"/>
                                    <w:bottom w:val="none" w:sz="0" w:space="0" w:color="auto"/>
                                    <w:right w:val="none" w:sz="0" w:space="0" w:color="auto"/>
                                  </w:divBdr>
                                </w:div>
                                <w:div w:id="1140804947">
                                  <w:marLeft w:val="0"/>
                                  <w:marRight w:val="0"/>
                                  <w:marTop w:val="0"/>
                                  <w:marBottom w:val="0"/>
                                  <w:divBdr>
                                    <w:top w:val="none" w:sz="0" w:space="0" w:color="auto"/>
                                    <w:left w:val="none" w:sz="0" w:space="0" w:color="auto"/>
                                    <w:bottom w:val="none" w:sz="0" w:space="0" w:color="auto"/>
                                    <w:right w:val="none" w:sz="0" w:space="0" w:color="auto"/>
                                  </w:divBdr>
                                  <w:divsChild>
                                    <w:div w:id="1662545366">
                                      <w:marLeft w:val="0"/>
                                      <w:marRight w:val="0"/>
                                      <w:marTop w:val="0"/>
                                      <w:marBottom w:val="0"/>
                                      <w:divBdr>
                                        <w:top w:val="none" w:sz="0" w:space="0" w:color="auto"/>
                                        <w:left w:val="none" w:sz="0" w:space="0" w:color="auto"/>
                                        <w:bottom w:val="none" w:sz="0" w:space="0" w:color="auto"/>
                                        <w:right w:val="none" w:sz="0" w:space="0" w:color="auto"/>
                                      </w:divBdr>
                                    </w:div>
                                  </w:divsChild>
                                </w:div>
                                <w:div w:id="1189106940">
                                  <w:marLeft w:val="0"/>
                                  <w:marRight w:val="0"/>
                                  <w:marTop w:val="0"/>
                                  <w:marBottom w:val="0"/>
                                  <w:divBdr>
                                    <w:top w:val="none" w:sz="0" w:space="0" w:color="auto"/>
                                    <w:left w:val="none" w:sz="0" w:space="0" w:color="auto"/>
                                    <w:bottom w:val="none" w:sz="0" w:space="0" w:color="auto"/>
                                    <w:right w:val="none" w:sz="0" w:space="0" w:color="auto"/>
                                  </w:divBdr>
                                </w:div>
                                <w:div w:id="1322542958">
                                  <w:marLeft w:val="0"/>
                                  <w:marRight w:val="0"/>
                                  <w:marTop w:val="0"/>
                                  <w:marBottom w:val="0"/>
                                  <w:divBdr>
                                    <w:top w:val="none" w:sz="0" w:space="0" w:color="auto"/>
                                    <w:left w:val="none" w:sz="0" w:space="0" w:color="auto"/>
                                    <w:bottom w:val="none" w:sz="0" w:space="0" w:color="auto"/>
                                    <w:right w:val="none" w:sz="0" w:space="0" w:color="auto"/>
                                  </w:divBdr>
                                </w:div>
                                <w:div w:id="1568882342">
                                  <w:marLeft w:val="0"/>
                                  <w:marRight w:val="0"/>
                                  <w:marTop w:val="0"/>
                                  <w:marBottom w:val="0"/>
                                  <w:divBdr>
                                    <w:top w:val="none" w:sz="0" w:space="0" w:color="auto"/>
                                    <w:left w:val="none" w:sz="0" w:space="0" w:color="auto"/>
                                    <w:bottom w:val="none" w:sz="0" w:space="0" w:color="auto"/>
                                    <w:right w:val="none" w:sz="0" w:space="0" w:color="auto"/>
                                  </w:divBdr>
                                </w:div>
                                <w:div w:id="189504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5213003">
      <w:bodyDiv w:val="1"/>
      <w:marLeft w:val="0"/>
      <w:marRight w:val="0"/>
      <w:marTop w:val="0"/>
      <w:marBottom w:val="0"/>
      <w:divBdr>
        <w:top w:val="none" w:sz="0" w:space="0" w:color="auto"/>
        <w:left w:val="none" w:sz="0" w:space="0" w:color="auto"/>
        <w:bottom w:val="none" w:sz="0" w:space="0" w:color="auto"/>
        <w:right w:val="none" w:sz="0" w:space="0" w:color="auto"/>
      </w:divBdr>
    </w:div>
    <w:div w:id="792675898">
      <w:bodyDiv w:val="1"/>
      <w:marLeft w:val="0"/>
      <w:marRight w:val="0"/>
      <w:marTop w:val="0"/>
      <w:marBottom w:val="0"/>
      <w:divBdr>
        <w:top w:val="none" w:sz="0" w:space="0" w:color="auto"/>
        <w:left w:val="none" w:sz="0" w:space="0" w:color="auto"/>
        <w:bottom w:val="none" w:sz="0" w:space="0" w:color="auto"/>
        <w:right w:val="none" w:sz="0" w:space="0" w:color="auto"/>
      </w:divBdr>
    </w:div>
    <w:div w:id="838927352">
      <w:bodyDiv w:val="1"/>
      <w:marLeft w:val="0"/>
      <w:marRight w:val="0"/>
      <w:marTop w:val="0"/>
      <w:marBottom w:val="0"/>
      <w:divBdr>
        <w:top w:val="none" w:sz="0" w:space="0" w:color="auto"/>
        <w:left w:val="none" w:sz="0" w:space="0" w:color="auto"/>
        <w:bottom w:val="none" w:sz="0" w:space="0" w:color="auto"/>
        <w:right w:val="none" w:sz="0" w:space="0" w:color="auto"/>
      </w:divBdr>
      <w:divsChild>
        <w:div w:id="8399259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35401175">
              <w:marLeft w:val="0"/>
              <w:marRight w:val="0"/>
              <w:marTop w:val="0"/>
              <w:marBottom w:val="0"/>
              <w:divBdr>
                <w:top w:val="none" w:sz="0" w:space="0" w:color="auto"/>
                <w:left w:val="none" w:sz="0" w:space="0" w:color="auto"/>
                <w:bottom w:val="none" w:sz="0" w:space="0" w:color="auto"/>
                <w:right w:val="none" w:sz="0" w:space="0" w:color="auto"/>
              </w:divBdr>
              <w:divsChild>
                <w:div w:id="470944410">
                  <w:marLeft w:val="0"/>
                  <w:marRight w:val="0"/>
                  <w:marTop w:val="0"/>
                  <w:marBottom w:val="0"/>
                  <w:divBdr>
                    <w:top w:val="none" w:sz="0" w:space="0" w:color="auto"/>
                    <w:left w:val="none" w:sz="0" w:space="0" w:color="auto"/>
                    <w:bottom w:val="none" w:sz="0" w:space="0" w:color="auto"/>
                    <w:right w:val="none" w:sz="0" w:space="0" w:color="auto"/>
                  </w:divBdr>
                  <w:divsChild>
                    <w:div w:id="1448036992">
                      <w:marLeft w:val="0"/>
                      <w:marRight w:val="0"/>
                      <w:marTop w:val="0"/>
                      <w:marBottom w:val="0"/>
                      <w:divBdr>
                        <w:top w:val="none" w:sz="0" w:space="0" w:color="auto"/>
                        <w:left w:val="none" w:sz="0" w:space="0" w:color="auto"/>
                        <w:bottom w:val="none" w:sz="0" w:space="0" w:color="auto"/>
                        <w:right w:val="none" w:sz="0" w:space="0" w:color="auto"/>
                      </w:divBdr>
                      <w:divsChild>
                        <w:div w:id="577446496">
                          <w:marLeft w:val="0"/>
                          <w:marRight w:val="0"/>
                          <w:marTop w:val="0"/>
                          <w:marBottom w:val="0"/>
                          <w:divBdr>
                            <w:top w:val="none" w:sz="0" w:space="0" w:color="auto"/>
                            <w:left w:val="none" w:sz="0" w:space="0" w:color="auto"/>
                            <w:bottom w:val="none" w:sz="0" w:space="0" w:color="auto"/>
                            <w:right w:val="none" w:sz="0" w:space="0" w:color="auto"/>
                          </w:divBdr>
                          <w:divsChild>
                            <w:div w:id="1855025821">
                              <w:marLeft w:val="0"/>
                              <w:marRight w:val="0"/>
                              <w:marTop w:val="0"/>
                              <w:marBottom w:val="0"/>
                              <w:divBdr>
                                <w:top w:val="none" w:sz="0" w:space="0" w:color="auto"/>
                                <w:left w:val="none" w:sz="0" w:space="0" w:color="auto"/>
                                <w:bottom w:val="none" w:sz="0" w:space="0" w:color="auto"/>
                                <w:right w:val="none" w:sz="0" w:space="0" w:color="auto"/>
                              </w:divBdr>
                              <w:divsChild>
                                <w:div w:id="822620563">
                                  <w:marLeft w:val="0"/>
                                  <w:marRight w:val="0"/>
                                  <w:marTop w:val="0"/>
                                  <w:marBottom w:val="0"/>
                                  <w:divBdr>
                                    <w:top w:val="none" w:sz="0" w:space="0" w:color="auto"/>
                                    <w:left w:val="none" w:sz="0" w:space="0" w:color="auto"/>
                                    <w:bottom w:val="none" w:sz="0" w:space="0" w:color="auto"/>
                                    <w:right w:val="none" w:sz="0" w:space="0" w:color="auto"/>
                                  </w:divBdr>
                                </w:div>
                                <w:div w:id="1879510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9199586">
      <w:bodyDiv w:val="1"/>
      <w:marLeft w:val="0"/>
      <w:marRight w:val="0"/>
      <w:marTop w:val="0"/>
      <w:marBottom w:val="0"/>
      <w:divBdr>
        <w:top w:val="none" w:sz="0" w:space="0" w:color="auto"/>
        <w:left w:val="none" w:sz="0" w:space="0" w:color="auto"/>
        <w:bottom w:val="none" w:sz="0" w:space="0" w:color="auto"/>
        <w:right w:val="none" w:sz="0" w:space="0" w:color="auto"/>
      </w:divBdr>
    </w:div>
    <w:div w:id="901865995">
      <w:bodyDiv w:val="1"/>
      <w:marLeft w:val="0"/>
      <w:marRight w:val="0"/>
      <w:marTop w:val="0"/>
      <w:marBottom w:val="0"/>
      <w:divBdr>
        <w:top w:val="none" w:sz="0" w:space="0" w:color="auto"/>
        <w:left w:val="none" w:sz="0" w:space="0" w:color="auto"/>
        <w:bottom w:val="none" w:sz="0" w:space="0" w:color="auto"/>
        <w:right w:val="none" w:sz="0" w:space="0" w:color="auto"/>
      </w:divBdr>
    </w:div>
    <w:div w:id="1063599933">
      <w:bodyDiv w:val="1"/>
      <w:marLeft w:val="0"/>
      <w:marRight w:val="0"/>
      <w:marTop w:val="0"/>
      <w:marBottom w:val="0"/>
      <w:divBdr>
        <w:top w:val="none" w:sz="0" w:space="0" w:color="auto"/>
        <w:left w:val="none" w:sz="0" w:space="0" w:color="auto"/>
        <w:bottom w:val="none" w:sz="0" w:space="0" w:color="auto"/>
        <w:right w:val="none" w:sz="0" w:space="0" w:color="auto"/>
      </w:divBdr>
    </w:div>
    <w:div w:id="1196767327">
      <w:bodyDiv w:val="1"/>
      <w:marLeft w:val="0"/>
      <w:marRight w:val="0"/>
      <w:marTop w:val="0"/>
      <w:marBottom w:val="0"/>
      <w:divBdr>
        <w:top w:val="none" w:sz="0" w:space="0" w:color="auto"/>
        <w:left w:val="none" w:sz="0" w:space="0" w:color="auto"/>
        <w:bottom w:val="none" w:sz="0" w:space="0" w:color="auto"/>
        <w:right w:val="none" w:sz="0" w:space="0" w:color="auto"/>
      </w:divBdr>
      <w:divsChild>
        <w:div w:id="415784234">
          <w:marLeft w:val="0"/>
          <w:marRight w:val="0"/>
          <w:marTop w:val="0"/>
          <w:marBottom w:val="0"/>
          <w:divBdr>
            <w:top w:val="none" w:sz="0" w:space="0" w:color="auto"/>
            <w:left w:val="none" w:sz="0" w:space="0" w:color="auto"/>
            <w:bottom w:val="none" w:sz="0" w:space="0" w:color="auto"/>
            <w:right w:val="none" w:sz="0" w:space="0" w:color="auto"/>
          </w:divBdr>
          <w:divsChild>
            <w:div w:id="592518417">
              <w:marLeft w:val="0"/>
              <w:marRight w:val="0"/>
              <w:marTop w:val="0"/>
              <w:marBottom w:val="0"/>
              <w:divBdr>
                <w:top w:val="none" w:sz="0" w:space="0" w:color="auto"/>
                <w:left w:val="none" w:sz="0" w:space="0" w:color="auto"/>
                <w:bottom w:val="none" w:sz="0" w:space="0" w:color="auto"/>
                <w:right w:val="none" w:sz="0" w:space="0" w:color="auto"/>
              </w:divBdr>
            </w:div>
            <w:div w:id="208984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729933">
      <w:bodyDiv w:val="1"/>
      <w:marLeft w:val="0"/>
      <w:marRight w:val="0"/>
      <w:marTop w:val="0"/>
      <w:marBottom w:val="0"/>
      <w:divBdr>
        <w:top w:val="none" w:sz="0" w:space="0" w:color="auto"/>
        <w:left w:val="none" w:sz="0" w:space="0" w:color="auto"/>
        <w:bottom w:val="none" w:sz="0" w:space="0" w:color="auto"/>
        <w:right w:val="none" w:sz="0" w:space="0" w:color="auto"/>
      </w:divBdr>
      <w:divsChild>
        <w:div w:id="1247036316">
          <w:marLeft w:val="2244"/>
          <w:marRight w:val="0"/>
          <w:marTop w:val="0"/>
          <w:marBottom w:val="0"/>
          <w:divBdr>
            <w:top w:val="none" w:sz="0" w:space="0" w:color="auto"/>
            <w:left w:val="none" w:sz="0" w:space="0" w:color="auto"/>
            <w:bottom w:val="none" w:sz="0" w:space="0" w:color="auto"/>
            <w:right w:val="none" w:sz="0" w:space="0" w:color="auto"/>
          </w:divBdr>
        </w:div>
      </w:divsChild>
    </w:div>
    <w:div w:id="1273978347">
      <w:bodyDiv w:val="1"/>
      <w:marLeft w:val="0"/>
      <w:marRight w:val="0"/>
      <w:marTop w:val="0"/>
      <w:marBottom w:val="0"/>
      <w:divBdr>
        <w:top w:val="none" w:sz="0" w:space="0" w:color="auto"/>
        <w:left w:val="none" w:sz="0" w:space="0" w:color="auto"/>
        <w:bottom w:val="none" w:sz="0" w:space="0" w:color="auto"/>
        <w:right w:val="none" w:sz="0" w:space="0" w:color="auto"/>
      </w:divBdr>
    </w:div>
    <w:div w:id="1734693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8D46E3-0454-46F5-B4EF-02DE69383D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1362</TotalTime>
  <Pages>8</Pages>
  <Words>3753</Words>
  <Characters>20271</Characters>
  <Application>Microsoft Office Word</Application>
  <DocSecurity>0</DocSecurity>
  <Lines>168</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23977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Rodrigo</dc:creator>
  <cp:lastModifiedBy>user</cp:lastModifiedBy>
  <cp:revision>147</cp:revision>
  <cp:lastPrinted>2020-04-15T14:16:00Z</cp:lastPrinted>
  <dcterms:created xsi:type="dcterms:W3CDTF">2019-09-16T12:38:00Z</dcterms:created>
  <dcterms:modified xsi:type="dcterms:W3CDTF">2020-06-23T15:40:00Z</dcterms:modified>
</cp:coreProperties>
</file>